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76A2" w:rsidRDefault="000D3AA1">
      <w:pPr>
        <w:pStyle w:val="Header"/>
        <w:snapToGrid w:val="0"/>
        <w:rPr>
          <w:rFonts w:eastAsia="宋体"/>
          <w:sz w:val="22"/>
          <w:szCs w:val="22"/>
          <w:lang w:eastAsia="zh-CN"/>
        </w:rPr>
      </w:pPr>
      <w:r w:rsidRPr="00D1615D">
        <w:rPr>
          <w:rFonts w:eastAsia="宋体"/>
          <w:sz w:val="22"/>
          <w:szCs w:val="22"/>
          <w:lang w:eastAsia="zh-CN"/>
        </w:rPr>
        <w:t xml:space="preserve">3GPP TSG RAN WG1 Meeting #102-e                </w:t>
      </w:r>
      <w:r>
        <w:rPr>
          <w:sz w:val="22"/>
          <w:szCs w:val="22"/>
        </w:rPr>
        <w:t xml:space="preserve">                                                    </w:t>
      </w:r>
      <w:r>
        <w:rPr>
          <w:rFonts w:eastAsia="宋体"/>
          <w:sz w:val="22"/>
          <w:szCs w:val="22"/>
          <w:lang w:eastAsia="zh-CN"/>
        </w:rPr>
        <w:t xml:space="preserve"> </w:t>
      </w:r>
      <w:r>
        <w:rPr>
          <w:sz w:val="22"/>
          <w:szCs w:val="22"/>
        </w:rPr>
        <w:t>R1-20</w:t>
      </w:r>
      <w:r>
        <w:rPr>
          <w:rFonts w:eastAsia="宋体"/>
          <w:sz w:val="22"/>
          <w:szCs w:val="22"/>
          <w:lang w:eastAsia="zh-CN"/>
        </w:rPr>
        <w:t>0</w:t>
      </w:r>
      <w:r w:rsidR="003F2A8F">
        <w:rPr>
          <w:rFonts w:eastAsia="宋体"/>
          <w:sz w:val="22"/>
          <w:szCs w:val="22"/>
          <w:lang w:eastAsia="zh-CN"/>
        </w:rPr>
        <w:t>7173</w:t>
      </w:r>
    </w:p>
    <w:p w:rsidR="00E376A2" w:rsidRDefault="000D3AA1">
      <w:pPr>
        <w:snapToGrid w:val="0"/>
        <w:spacing w:line="240" w:lineRule="auto"/>
        <w:rPr>
          <w:rFonts w:ascii="Arial" w:eastAsia="MS Mincho" w:hAnsi="Arial"/>
          <w:b/>
          <w:lang w:eastAsia="en-US"/>
        </w:rPr>
      </w:pPr>
      <w:proofErr w:type="spellStart"/>
      <w:proofErr w:type="gramStart"/>
      <w:r>
        <w:rPr>
          <w:rFonts w:ascii="Arial" w:hAnsi="Arial"/>
          <w:b/>
        </w:rPr>
        <w:t>eMeeting</w:t>
      </w:r>
      <w:proofErr w:type="spellEnd"/>
      <w:proofErr w:type="gramEnd"/>
      <w:r>
        <w:rPr>
          <w:rFonts w:ascii="Arial" w:hAnsi="Arial"/>
          <w:b/>
          <w:lang w:eastAsia="ja-JP"/>
        </w:rPr>
        <w:t>, 17</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ascii="Arial" w:hAnsi="Arial"/>
          <w:b/>
        </w:rPr>
        <w:t xml:space="preserve"> 28</w:t>
      </w:r>
      <w:r>
        <w:rPr>
          <w:rFonts w:ascii="Arial" w:hAnsi="Arial"/>
          <w:b/>
          <w:vertAlign w:val="superscript"/>
        </w:rPr>
        <w:t>th</w:t>
      </w:r>
      <w:r>
        <w:rPr>
          <w:rFonts w:ascii="Arial" w:hAnsi="Arial"/>
          <w:b/>
        </w:rPr>
        <w:t xml:space="preserve"> Aug.</w:t>
      </w:r>
      <w:r>
        <w:rPr>
          <w:rFonts w:ascii="Arial" w:hAnsi="Arial"/>
          <w:b/>
          <w:lang w:eastAsia="ja-JP"/>
        </w:rPr>
        <w:t>, 2020</w:t>
      </w:r>
    </w:p>
    <w:p w:rsidR="00E376A2" w:rsidRDefault="000D3AA1">
      <w:pPr>
        <w:snapToGrid w:val="0"/>
        <w:spacing w:after="0" w:line="240" w:lineRule="auto"/>
        <w:rPr>
          <w:rFonts w:ascii="Arial" w:eastAsia="MS Mincho" w:hAnsi="Arial"/>
          <w:b/>
          <w:lang w:eastAsia="ja-JP"/>
        </w:rPr>
      </w:pPr>
      <w:r>
        <w:rPr>
          <w:rFonts w:ascii="Arial" w:eastAsia="MS Mincho" w:hAnsi="Arial"/>
          <w:b/>
          <w:lang w:eastAsia="ja-JP"/>
        </w:rPr>
        <w:t>Source:              Moderator (ZTE)</w:t>
      </w:r>
    </w:p>
    <w:p w:rsidR="00E376A2" w:rsidRDefault="000D3AA1">
      <w:pPr>
        <w:pStyle w:val="Header"/>
        <w:snapToGrid w:val="0"/>
        <w:rPr>
          <w:rFonts w:eastAsia="宋体"/>
          <w:sz w:val="22"/>
          <w:szCs w:val="22"/>
          <w:lang w:eastAsia="zh-CN"/>
        </w:rPr>
      </w:pPr>
      <w:r>
        <w:rPr>
          <w:rFonts w:eastAsia="宋体"/>
          <w:sz w:val="22"/>
          <w:szCs w:val="22"/>
          <w:lang w:eastAsia="zh-CN"/>
        </w:rPr>
        <w:t xml:space="preserve">Title:                   </w:t>
      </w:r>
      <w:r>
        <w:rPr>
          <w:sz w:val="22"/>
          <w:szCs w:val="22"/>
        </w:rPr>
        <w:t>FL summary</w:t>
      </w:r>
      <w:r w:rsidR="000209BD">
        <w:rPr>
          <w:sz w:val="22"/>
          <w:szCs w:val="22"/>
        </w:rPr>
        <w:t xml:space="preserve"> #2</w:t>
      </w:r>
      <w:r>
        <w:rPr>
          <w:sz w:val="22"/>
          <w:szCs w:val="22"/>
        </w:rPr>
        <w:t xml:space="preserve"> on SRS enhancements</w:t>
      </w:r>
    </w:p>
    <w:p w:rsidR="00E376A2" w:rsidRDefault="000D3AA1">
      <w:pPr>
        <w:pStyle w:val="Header"/>
        <w:snapToGrid w:val="0"/>
        <w:rPr>
          <w:rFonts w:eastAsia="宋体"/>
          <w:sz w:val="22"/>
          <w:szCs w:val="22"/>
          <w:lang w:eastAsia="zh-CN"/>
        </w:rPr>
      </w:pPr>
      <w:r>
        <w:rPr>
          <w:rFonts w:eastAsia="宋体"/>
          <w:sz w:val="22"/>
          <w:szCs w:val="22"/>
          <w:lang w:eastAsia="zh-CN"/>
        </w:rPr>
        <w:t>Agenda Item:</w:t>
      </w:r>
      <w:bookmarkStart w:id="0" w:name="Source"/>
      <w:bookmarkEnd w:id="0"/>
      <w:r>
        <w:rPr>
          <w:rFonts w:eastAsia="宋体"/>
          <w:sz w:val="22"/>
          <w:szCs w:val="22"/>
          <w:lang w:eastAsia="zh-CN"/>
        </w:rPr>
        <w:t xml:space="preserve">     8.1.3</w:t>
      </w:r>
    </w:p>
    <w:p w:rsidR="00E376A2" w:rsidRDefault="000D3AA1">
      <w:pPr>
        <w:pStyle w:val="Header"/>
        <w:snapToGrid w:val="0"/>
        <w:rPr>
          <w:rFonts w:eastAsia="宋体"/>
          <w:sz w:val="22"/>
          <w:szCs w:val="22"/>
          <w:lang w:eastAsia="zh-CN"/>
        </w:rPr>
      </w:pPr>
      <w:r>
        <w:rPr>
          <w:rFonts w:eastAsia="宋体"/>
          <w:sz w:val="22"/>
          <w:szCs w:val="22"/>
          <w:lang w:eastAsia="zh-CN"/>
        </w:rPr>
        <w:t>Document for:</w:t>
      </w:r>
      <w:bookmarkStart w:id="1" w:name="DocumentFor"/>
      <w:bookmarkEnd w:id="1"/>
      <w:r>
        <w:rPr>
          <w:rFonts w:eastAsia="宋体"/>
          <w:sz w:val="22"/>
          <w:szCs w:val="22"/>
          <w:lang w:eastAsia="zh-CN"/>
        </w:rPr>
        <w:t xml:space="preserve">   Discussion and Decision</w:t>
      </w:r>
    </w:p>
    <w:p w:rsidR="00E376A2" w:rsidRDefault="00E376A2">
      <w:pPr>
        <w:pStyle w:val="Header"/>
        <w:snapToGrid w:val="0"/>
        <w:rPr>
          <w:rFonts w:eastAsia="宋体"/>
          <w:szCs w:val="20"/>
          <w:lang w:eastAsia="zh-CN"/>
        </w:rPr>
      </w:pPr>
    </w:p>
    <w:p w:rsidR="00E376A2" w:rsidRDefault="00E376A2">
      <w:pPr>
        <w:pBdr>
          <w:bottom w:val="single" w:sz="4" w:space="1" w:color="000000"/>
        </w:pBdr>
        <w:tabs>
          <w:tab w:val="left" w:pos="2552"/>
        </w:tabs>
        <w:snapToGrid w:val="0"/>
        <w:spacing w:line="240" w:lineRule="auto"/>
        <w:rPr>
          <w:sz w:val="4"/>
          <w:szCs w:val="4"/>
        </w:rPr>
      </w:pPr>
    </w:p>
    <w:p w:rsidR="00E376A2" w:rsidRDefault="000D3AA1">
      <w:pPr>
        <w:pStyle w:val="Heading1"/>
        <w:numPr>
          <w:ilvl w:val="0"/>
          <w:numId w:val="2"/>
        </w:numPr>
        <w:tabs>
          <w:tab w:val="clear" w:pos="432"/>
        </w:tabs>
        <w:snapToGrid w:val="0"/>
        <w:spacing w:before="120" w:after="120"/>
        <w:ind w:left="431" w:hanging="431"/>
        <w:rPr>
          <w:sz w:val="28"/>
          <w:lang w:val="en-US"/>
        </w:rPr>
      </w:pPr>
      <w:r>
        <w:rPr>
          <w:sz w:val="28"/>
          <w:lang w:val="en-US"/>
        </w:rPr>
        <w:t>Introduction</w:t>
      </w:r>
    </w:p>
    <w:p w:rsidR="00E376A2" w:rsidRDefault="000D3AA1">
      <w:pPr>
        <w:snapToGrid w:val="0"/>
        <w:spacing w:before="120" w:after="120" w:line="240" w:lineRule="auto"/>
        <w:jc w:val="both"/>
        <w:rPr>
          <w:rFonts w:eastAsia="微软雅黑"/>
          <w:sz w:val="20"/>
          <w:szCs w:val="20"/>
          <w:lang w:val="en-GB"/>
        </w:rPr>
      </w:pPr>
      <w:r>
        <w:rPr>
          <w:rFonts w:eastAsia="微软雅黑"/>
          <w:sz w:val="20"/>
          <w:szCs w:val="20"/>
          <w:lang w:val="en-GB"/>
        </w:rPr>
        <w:t>In RAN#86, the Rel-17 WID of further enhancements on MIMO for NR is approved [1]. In the approved WID, a particular point is about SRS enhancements in terms of flexibility, coverage and capacity, targeting both FR1 and FR2. The detailed scope of the SRS enhancement is given as follows.</w:t>
      </w:r>
    </w:p>
    <w:p w:rsidR="00E376A2" w:rsidRDefault="000D3AA1">
      <w:pPr>
        <w:snapToGrid w:val="0"/>
        <w:spacing w:before="120" w:after="120" w:line="240" w:lineRule="auto"/>
        <w:jc w:val="both"/>
        <w:rPr>
          <w:rFonts w:eastAsia="微软雅黑"/>
          <w:i/>
          <w:sz w:val="20"/>
          <w:szCs w:val="20"/>
          <w:lang w:val="en-GB"/>
        </w:rPr>
      </w:pPr>
      <w:r>
        <w:rPr>
          <w:rFonts w:eastAsia="微软雅黑"/>
          <w:i/>
          <w:sz w:val="20"/>
          <w:szCs w:val="20"/>
          <w:lang w:val="en-GB"/>
        </w:rPr>
        <w:t>3. Enhancement on SRS, targeting both FR1 and FR2:</w:t>
      </w:r>
    </w:p>
    <w:p w:rsidR="00E376A2" w:rsidRDefault="000D3AA1">
      <w:pPr>
        <w:numPr>
          <w:ilvl w:val="1"/>
          <w:numId w:val="3"/>
        </w:numPr>
        <w:snapToGrid w:val="0"/>
        <w:spacing w:before="120" w:after="120" w:line="240" w:lineRule="auto"/>
        <w:ind w:left="721"/>
        <w:jc w:val="both"/>
        <w:rPr>
          <w:rFonts w:eastAsia="微软雅黑"/>
          <w:i/>
          <w:sz w:val="20"/>
          <w:szCs w:val="20"/>
          <w:lang w:val="en-GB"/>
        </w:rPr>
      </w:pPr>
      <w:r>
        <w:rPr>
          <w:rFonts w:eastAsia="微软雅黑"/>
          <w:i/>
          <w:sz w:val="20"/>
          <w:szCs w:val="20"/>
          <w:lang w:val="en-GB"/>
        </w:rPr>
        <w:t>Identify and specify enhancements on aperiodic SRS triggering to facilitate more flexible triggering and/or DCI overhead/usage reduction</w:t>
      </w:r>
    </w:p>
    <w:p w:rsidR="00E376A2" w:rsidRDefault="000D3AA1">
      <w:pPr>
        <w:numPr>
          <w:ilvl w:val="1"/>
          <w:numId w:val="3"/>
        </w:numPr>
        <w:snapToGrid w:val="0"/>
        <w:spacing w:before="120" w:after="120" w:line="240" w:lineRule="auto"/>
        <w:ind w:left="721"/>
        <w:jc w:val="both"/>
        <w:rPr>
          <w:rFonts w:eastAsia="微软雅黑"/>
          <w:i/>
          <w:sz w:val="20"/>
          <w:szCs w:val="20"/>
          <w:lang w:val="en-GB"/>
        </w:rPr>
      </w:pPr>
      <w:r>
        <w:rPr>
          <w:rFonts w:eastAsia="微软雅黑"/>
          <w:i/>
          <w:sz w:val="20"/>
          <w:szCs w:val="20"/>
          <w:lang w:val="en-GB"/>
        </w:rPr>
        <w:t xml:space="preserve">Specify SRS switching for up to 8 antennas (e.g., </w:t>
      </w:r>
      <w:proofErr w:type="spellStart"/>
      <w:r>
        <w:rPr>
          <w:rFonts w:eastAsia="微软雅黑"/>
          <w:i/>
          <w:sz w:val="20"/>
          <w:szCs w:val="20"/>
          <w:lang w:val="en-GB"/>
        </w:rPr>
        <w:t>xTyR</w:t>
      </w:r>
      <w:proofErr w:type="spellEnd"/>
      <w:r>
        <w:rPr>
          <w:rFonts w:eastAsia="微软雅黑"/>
          <w:i/>
          <w:sz w:val="20"/>
          <w:szCs w:val="20"/>
          <w:lang w:val="en-GB"/>
        </w:rPr>
        <w:t>, x = {1, 2, 4} and y = {6, 8})</w:t>
      </w:r>
    </w:p>
    <w:p w:rsidR="00E376A2" w:rsidRDefault="000D3AA1">
      <w:pPr>
        <w:numPr>
          <w:ilvl w:val="1"/>
          <w:numId w:val="3"/>
        </w:numPr>
        <w:snapToGrid w:val="0"/>
        <w:spacing w:before="120" w:after="120" w:line="240" w:lineRule="auto"/>
        <w:ind w:left="721"/>
        <w:jc w:val="both"/>
        <w:rPr>
          <w:rFonts w:eastAsia="微软雅黑"/>
          <w:i/>
          <w:sz w:val="20"/>
          <w:szCs w:val="20"/>
          <w:lang w:val="en-GB"/>
        </w:rPr>
      </w:pPr>
      <w:r>
        <w:rPr>
          <w:rFonts w:eastAsia="微软雅黑"/>
          <w:i/>
          <w:sz w:val="20"/>
          <w:szCs w:val="20"/>
          <w:lang w:val="en-GB"/>
        </w:rPr>
        <w:t>Evaluate and, if needed, specify the following mechanism(s) to enhance SRS capacity and/or coverage: SRS time bundling, increased SRS repetition, partial sounding across frequency</w:t>
      </w:r>
    </w:p>
    <w:p w:rsidR="00E376A2" w:rsidRDefault="000D3AA1">
      <w:pPr>
        <w:snapToGrid w:val="0"/>
        <w:spacing w:before="120" w:after="120" w:line="240" w:lineRule="auto"/>
        <w:jc w:val="both"/>
        <w:rPr>
          <w:rFonts w:eastAsia="微软雅黑"/>
          <w:sz w:val="20"/>
          <w:szCs w:val="20"/>
          <w:lang w:val="en-GB"/>
        </w:rPr>
      </w:pPr>
      <w:r>
        <w:rPr>
          <w:rFonts w:eastAsia="微软雅黑"/>
          <w:sz w:val="20"/>
          <w:szCs w:val="20"/>
          <w:lang w:val="en-GB"/>
        </w:rPr>
        <w:t xml:space="preserve">23 contributions have been submitted to RAN1#102e on these SRS enhancements [3]-[25]. In this document, companies’ views are summarized based on the submitted contributions. </w:t>
      </w:r>
    </w:p>
    <w:p w:rsidR="00E376A2" w:rsidRDefault="000D3AA1">
      <w:pPr>
        <w:snapToGrid w:val="0"/>
        <w:spacing w:before="120" w:after="120" w:line="240" w:lineRule="auto"/>
        <w:jc w:val="both"/>
        <w:rPr>
          <w:rFonts w:eastAsia="微软雅黑"/>
          <w:sz w:val="20"/>
          <w:szCs w:val="20"/>
          <w:u w:val="single"/>
          <w:lang w:val="en-GB"/>
        </w:rPr>
      </w:pPr>
      <w:r>
        <w:rPr>
          <w:rFonts w:eastAsia="微软雅黑"/>
          <w:sz w:val="20"/>
          <w:szCs w:val="20"/>
          <w:u w:val="single"/>
          <w:lang w:val="en-GB"/>
        </w:rPr>
        <w:t xml:space="preserve">The issues with priority levels labelled as </w:t>
      </w:r>
      <w:r>
        <w:rPr>
          <w:rFonts w:eastAsia="微软雅黑"/>
          <w:b/>
          <w:color w:val="FF0000"/>
          <w:sz w:val="20"/>
          <w:szCs w:val="20"/>
          <w:u w:val="single"/>
          <w:lang w:val="en-GB"/>
        </w:rPr>
        <w:t>High (H)</w:t>
      </w:r>
      <w:r>
        <w:rPr>
          <w:rFonts w:eastAsia="微软雅黑"/>
          <w:sz w:val="20"/>
          <w:szCs w:val="20"/>
          <w:u w:val="single"/>
          <w:lang w:val="en-GB"/>
        </w:rPr>
        <w:t xml:space="preserve"> and </w:t>
      </w:r>
      <w:r>
        <w:rPr>
          <w:rFonts w:eastAsia="微软雅黑"/>
          <w:b/>
          <w:color w:val="0070C0"/>
          <w:sz w:val="20"/>
          <w:szCs w:val="20"/>
          <w:u w:val="single"/>
          <w:lang w:val="en-GB"/>
        </w:rPr>
        <w:t>Medium (M)</w:t>
      </w:r>
      <w:r>
        <w:rPr>
          <w:rFonts w:eastAsia="微软雅黑"/>
          <w:sz w:val="20"/>
          <w:szCs w:val="20"/>
          <w:u w:val="single"/>
          <w:lang w:val="en-GB"/>
        </w:rPr>
        <w:t xml:space="preserve"> are selected for RAN1#102e discussion</w:t>
      </w:r>
      <w:proofErr w:type="gramStart"/>
      <w:r>
        <w:rPr>
          <w:rFonts w:eastAsia="微软雅黑"/>
          <w:sz w:val="20"/>
          <w:szCs w:val="20"/>
          <w:u w:val="single"/>
          <w:lang w:val="en-GB"/>
        </w:rPr>
        <w:t>,  as</w:t>
      </w:r>
      <w:proofErr w:type="gramEnd"/>
      <w:r>
        <w:rPr>
          <w:rFonts w:eastAsia="微软雅黑"/>
          <w:sz w:val="20"/>
          <w:szCs w:val="20"/>
          <w:u w:val="single"/>
          <w:lang w:val="en-GB"/>
        </w:rPr>
        <w:t xml:space="preserve"> given in the following table.</w:t>
      </w:r>
    </w:p>
    <w:tbl>
      <w:tblPr>
        <w:tblStyle w:val="TableGrid"/>
        <w:tblW w:w="6480" w:type="dxa"/>
        <w:jc w:val="center"/>
        <w:tblLook w:val="04A0" w:firstRow="1" w:lastRow="0" w:firstColumn="1" w:lastColumn="0" w:noHBand="0" w:noVBand="1"/>
      </w:tblPr>
      <w:tblGrid>
        <w:gridCol w:w="6075"/>
        <w:gridCol w:w="405"/>
      </w:tblGrid>
      <w:tr w:rsidR="00E376A2">
        <w:trPr>
          <w:jc w:val="center"/>
        </w:trPr>
        <w:tc>
          <w:tcPr>
            <w:tcW w:w="6075" w:type="dxa"/>
            <w:shd w:val="clear" w:color="auto" w:fill="auto"/>
          </w:tcPr>
          <w:p w:rsidR="00E376A2" w:rsidRDefault="000D3AA1">
            <w:pPr>
              <w:snapToGrid w:val="0"/>
              <w:spacing w:before="120" w:after="120" w:line="240" w:lineRule="auto"/>
              <w:jc w:val="both"/>
              <w:rPr>
                <w:rFonts w:eastAsia="微软雅黑"/>
                <w:sz w:val="20"/>
                <w:szCs w:val="20"/>
                <w:lang w:val="en-GB"/>
              </w:rPr>
            </w:pPr>
            <w:r>
              <w:rPr>
                <w:rFonts w:eastAsia="微软雅黑"/>
                <w:sz w:val="20"/>
                <w:szCs w:val="20"/>
                <w:lang w:val="en-GB"/>
              </w:rPr>
              <w:t>EVM (Section 2)</w:t>
            </w:r>
          </w:p>
        </w:tc>
        <w:tc>
          <w:tcPr>
            <w:tcW w:w="404" w:type="dxa"/>
            <w:shd w:val="clear" w:color="auto" w:fill="auto"/>
          </w:tcPr>
          <w:p w:rsidR="00E376A2" w:rsidRDefault="000D3AA1">
            <w:pPr>
              <w:snapToGrid w:val="0"/>
              <w:spacing w:before="120" w:after="120" w:line="240" w:lineRule="auto"/>
              <w:jc w:val="both"/>
              <w:rPr>
                <w:rFonts w:eastAsia="微软雅黑"/>
                <w:b/>
                <w:color w:val="FF0000"/>
                <w:sz w:val="20"/>
                <w:szCs w:val="20"/>
                <w:lang w:val="en-GB"/>
              </w:rPr>
            </w:pPr>
            <w:r>
              <w:rPr>
                <w:rFonts w:eastAsia="微软雅黑"/>
                <w:b/>
                <w:color w:val="FF0000"/>
                <w:sz w:val="20"/>
                <w:szCs w:val="20"/>
                <w:lang w:val="en-GB"/>
              </w:rPr>
              <w:t>H</w:t>
            </w:r>
          </w:p>
        </w:tc>
      </w:tr>
      <w:tr w:rsidR="00E376A2">
        <w:trPr>
          <w:jc w:val="center"/>
        </w:trPr>
        <w:tc>
          <w:tcPr>
            <w:tcW w:w="6075" w:type="dxa"/>
            <w:shd w:val="clear" w:color="auto" w:fill="auto"/>
          </w:tcPr>
          <w:p w:rsidR="00E376A2" w:rsidRDefault="000D3AA1">
            <w:pPr>
              <w:snapToGrid w:val="0"/>
              <w:spacing w:before="120" w:after="120" w:line="240" w:lineRule="auto"/>
              <w:jc w:val="both"/>
              <w:rPr>
                <w:rFonts w:eastAsia="微软雅黑"/>
                <w:sz w:val="20"/>
                <w:szCs w:val="20"/>
                <w:lang w:val="en-GB"/>
              </w:rPr>
            </w:pPr>
            <w:r>
              <w:rPr>
                <w:rFonts w:eastAsia="微软雅黑"/>
                <w:sz w:val="20"/>
                <w:szCs w:val="20"/>
                <w:lang w:val="en-GB"/>
              </w:rPr>
              <w:t>Flexible triggering offset (Section 3.1)</w:t>
            </w:r>
          </w:p>
        </w:tc>
        <w:tc>
          <w:tcPr>
            <w:tcW w:w="404" w:type="dxa"/>
            <w:shd w:val="clear" w:color="auto" w:fill="auto"/>
          </w:tcPr>
          <w:p w:rsidR="00E376A2" w:rsidRDefault="000D3AA1">
            <w:pPr>
              <w:snapToGrid w:val="0"/>
              <w:spacing w:before="120" w:after="120" w:line="240" w:lineRule="auto"/>
              <w:jc w:val="both"/>
              <w:rPr>
                <w:rFonts w:eastAsia="微软雅黑"/>
                <w:b/>
                <w:color w:val="FF0000"/>
                <w:sz w:val="20"/>
                <w:szCs w:val="20"/>
                <w:lang w:val="en-GB"/>
              </w:rPr>
            </w:pPr>
            <w:r>
              <w:rPr>
                <w:rFonts w:eastAsia="微软雅黑"/>
                <w:b/>
                <w:color w:val="FF0000"/>
                <w:sz w:val="20"/>
                <w:szCs w:val="20"/>
                <w:lang w:val="en-GB"/>
              </w:rPr>
              <w:t>H</w:t>
            </w:r>
          </w:p>
        </w:tc>
      </w:tr>
      <w:tr w:rsidR="00E376A2">
        <w:trPr>
          <w:jc w:val="center"/>
        </w:trPr>
        <w:tc>
          <w:tcPr>
            <w:tcW w:w="6075" w:type="dxa"/>
            <w:shd w:val="clear" w:color="auto" w:fill="auto"/>
          </w:tcPr>
          <w:p w:rsidR="00E376A2" w:rsidRDefault="000D3AA1">
            <w:pPr>
              <w:snapToGrid w:val="0"/>
              <w:spacing w:before="120" w:after="120" w:line="240" w:lineRule="auto"/>
              <w:jc w:val="both"/>
              <w:rPr>
                <w:rFonts w:eastAsia="微软雅黑"/>
                <w:sz w:val="20"/>
                <w:szCs w:val="20"/>
                <w:lang w:val="en-GB"/>
              </w:rPr>
            </w:pPr>
            <w:r>
              <w:rPr>
                <w:rFonts w:eastAsia="微软雅黑"/>
                <w:sz w:val="20"/>
                <w:szCs w:val="20"/>
                <w:lang w:val="en-GB"/>
              </w:rPr>
              <w:t>Flexible DCI (Section 3.2)</w:t>
            </w:r>
          </w:p>
        </w:tc>
        <w:tc>
          <w:tcPr>
            <w:tcW w:w="404" w:type="dxa"/>
            <w:shd w:val="clear" w:color="auto" w:fill="auto"/>
          </w:tcPr>
          <w:p w:rsidR="00E376A2" w:rsidRDefault="000D3AA1">
            <w:pPr>
              <w:snapToGrid w:val="0"/>
              <w:spacing w:before="120" w:after="120" w:line="240" w:lineRule="auto"/>
              <w:jc w:val="both"/>
              <w:rPr>
                <w:rFonts w:eastAsia="微软雅黑"/>
                <w:b/>
                <w:color w:val="FF0000"/>
                <w:sz w:val="20"/>
                <w:szCs w:val="20"/>
                <w:lang w:val="en-GB"/>
              </w:rPr>
            </w:pPr>
            <w:r>
              <w:rPr>
                <w:rFonts w:eastAsia="微软雅黑"/>
                <w:b/>
                <w:color w:val="FF0000"/>
                <w:sz w:val="20"/>
                <w:szCs w:val="20"/>
                <w:lang w:val="en-GB"/>
              </w:rPr>
              <w:t>H</w:t>
            </w:r>
          </w:p>
        </w:tc>
      </w:tr>
      <w:tr w:rsidR="00E376A2">
        <w:trPr>
          <w:jc w:val="center"/>
        </w:trPr>
        <w:tc>
          <w:tcPr>
            <w:tcW w:w="6075" w:type="dxa"/>
            <w:shd w:val="clear" w:color="auto" w:fill="auto"/>
          </w:tcPr>
          <w:p w:rsidR="00E376A2" w:rsidRDefault="000D3AA1">
            <w:pPr>
              <w:snapToGrid w:val="0"/>
              <w:spacing w:before="120" w:after="120" w:line="240" w:lineRule="auto"/>
              <w:jc w:val="both"/>
              <w:rPr>
                <w:rFonts w:eastAsia="微软雅黑"/>
                <w:sz w:val="20"/>
                <w:szCs w:val="20"/>
                <w:lang w:val="en-GB"/>
              </w:rPr>
            </w:pPr>
            <w:r>
              <w:rPr>
                <w:rFonts w:eastAsia="微软雅黑"/>
                <w:sz w:val="20"/>
                <w:szCs w:val="20"/>
                <w:lang w:val="en-GB"/>
              </w:rPr>
              <w:t>Supported configurations for antenna switching up to 8Rx (Section 4.1)</w:t>
            </w:r>
          </w:p>
        </w:tc>
        <w:tc>
          <w:tcPr>
            <w:tcW w:w="404" w:type="dxa"/>
            <w:shd w:val="clear" w:color="auto" w:fill="auto"/>
          </w:tcPr>
          <w:p w:rsidR="00E376A2" w:rsidRDefault="000D3AA1">
            <w:pPr>
              <w:snapToGrid w:val="0"/>
              <w:spacing w:before="120" w:after="120" w:line="240" w:lineRule="auto"/>
              <w:jc w:val="both"/>
              <w:rPr>
                <w:rFonts w:eastAsia="微软雅黑"/>
                <w:b/>
                <w:color w:val="FF0000"/>
                <w:sz w:val="20"/>
                <w:szCs w:val="20"/>
                <w:lang w:val="en-GB"/>
              </w:rPr>
            </w:pPr>
            <w:r>
              <w:rPr>
                <w:rFonts w:eastAsia="微软雅黑"/>
                <w:b/>
                <w:color w:val="FF0000"/>
                <w:sz w:val="20"/>
                <w:szCs w:val="20"/>
                <w:lang w:val="en-GB"/>
              </w:rPr>
              <w:t>H</w:t>
            </w:r>
          </w:p>
        </w:tc>
      </w:tr>
      <w:tr w:rsidR="00E376A2">
        <w:trPr>
          <w:jc w:val="center"/>
        </w:trPr>
        <w:tc>
          <w:tcPr>
            <w:tcW w:w="6075" w:type="dxa"/>
            <w:shd w:val="clear" w:color="auto" w:fill="auto"/>
          </w:tcPr>
          <w:p w:rsidR="00E376A2" w:rsidRDefault="000D3AA1">
            <w:pPr>
              <w:snapToGrid w:val="0"/>
              <w:spacing w:before="120" w:after="120" w:line="240" w:lineRule="auto"/>
              <w:jc w:val="both"/>
              <w:rPr>
                <w:rFonts w:eastAsia="微软雅黑"/>
                <w:sz w:val="20"/>
                <w:szCs w:val="20"/>
                <w:lang w:val="en-GB"/>
              </w:rPr>
            </w:pPr>
            <w:r>
              <w:rPr>
                <w:rFonts w:eastAsia="微软雅黑"/>
                <w:sz w:val="20"/>
                <w:szCs w:val="20"/>
                <w:lang w:val="en-GB"/>
              </w:rPr>
              <w:t>Scheme categorization for coverage/capacity enhancements (Section 5.1)</w:t>
            </w:r>
          </w:p>
        </w:tc>
        <w:tc>
          <w:tcPr>
            <w:tcW w:w="404" w:type="dxa"/>
            <w:shd w:val="clear" w:color="auto" w:fill="auto"/>
          </w:tcPr>
          <w:p w:rsidR="00E376A2" w:rsidRDefault="000D3AA1">
            <w:pPr>
              <w:snapToGrid w:val="0"/>
              <w:spacing w:before="120" w:after="120" w:line="240" w:lineRule="auto"/>
              <w:jc w:val="both"/>
              <w:rPr>
                <w:rFonts w:eastAsia="微软雅黑"/>
                <w:b/>
                <w:color w:val="FF0000"/>
                <w:sz w:val="20"/>
                <w:szCs w:val="20"/>
                <w:lang w:val="en-GB"/>
              </w:rPr>
            </w:pPr>
            <w:r>
              <w:rPr>
                <w:rFonts w:eastAsia="微软雅黑"/>
                <w:b/>
                <w:color w:val="FF0000"/>
                <w:sz w:val="20"/>
                <w:szCs w:val="20"/>
                <w:lang w:val="en-GB"/>
              </w:rPr>
              <w:t>H</w:t>
            </w:r>
          </w:p>
        </w:tc>
      </w:tr>
      <w:tr w:rsidR="00E376A2">
        <w:trPr>
          <w:jc w:val="center"/>
        </w:trPr>
        <w:tc>
          <w:tcPr>
            <w:tcW w:w="6075" w:type="dxa"/>
            <w:shd w:val="clear" w:color="auto" w:fill="auto"/>
          </w:tcPr>
          <w:p w:rsidR="00E376A2" w:rsidRDefault="000D3AA1">
            <w:pPr>
              <w:snapToGrid w:val="0"/>
              <w:spacing w:before="120" w:after="120" w:line="240" w:lineRule="auto"/>
              <w:jc w:val="both"/>
              <w:rPr>
                <w:rFonts w:eastAsia="微软雅黑"/>
                <w:sz w:val="20"/>
                <w:szCs w:val="20"/>
                <w:lang w:val="en-GB"/>
              </w:rPr>
            </w:pPr>
            <w:r>
              <w:rPr>
                <w:rFonts w:eastAsia="微软雅黑"/>
                <w:sz w:val="20"/>
                <w:szCs w:val="20"/>
                <w:lang w:val="en-GB"/>
              </w:rPr>
              <w:t>Flexible antenna switching (Section 3.3)</w:t>
            </w:r>
          </w:p>
        </w:tc>
        <w:tc>
          <w:tcPr>
            <w:tcW w:w="404" w:type="dxa"/>
            <w:shd w:val="clear" w:color="auto" w:fill="auto"/>
          </w:tcPr>
          <w:p w:rsidR="00E376A2" w:rsidRDefault="000D3AA1">
            <w:pPr>
              <w:snapToGrid w:val="0"/>
              <w:spacing w:before="120" w:after="120" w:line="240" w:lineRule="auto"/>
              <w:jc w:val="both"/>
              <w:rPr>
                <w:rFonts w:eastAsia="微软雅黑"/>
                <w:b/>
                <w:color w:val="0070C0"/>
                <w:sz w:val="20"/>
                <w:szCs w:val="20"/>
                <w:lang w:val="en-GB"/>
              </w:rPr>
            </w:pPr>
            <w:r>
              <w:rPr>
                <w:rFonts w:eastAsia="微软雅黑"/>
                <w:b/>
                <w:color w:val="0070C0"/>
                <w:sz w:val="20"/>
                <w:szCs w:val="20"/>
                <w:lang w:val="en-GB"/>
              </w:rPr>
              <w:t>M</w:t>
            </w:r>
          </w:p>
        </w:tc>
      </w:tr>
      <w:tr w:rsidR="00E376A2">
        <w:trPr>
          <w:jc w:val="center"/>
        </w:trPr>
        <w:tc>
          <w:tcPr>
            <w:tcW w:w="6075" w:type="dxa"/>
            <w:shd w:val="clear" w:color="auto" w:fill="auto"/>
          </w:tcPr>
          <w:p w:rsidR="00E376A2" w:rsidRDefault="000D3AA1">
            <w:pPr>
              <w:snapToGrid w:val="0"/>
              <w:spacing w:before="120" w:after="120" w:line="240" w:lineRule="auto"/>
              <w:jc w:val="both"/>
              <w:rPr>
                <w:rFonts w:eastAsia="微软雅黑"/>
                <w:sz w:val="20"/>
                <w:szCs w:val="20"/>
                <w:lang w:val="en-GB"/>
              </w:rPr>
            </w:pPr>
            <w:r>
              <w:rPr>
                <w:rFonts w:eastAsia="微软雅黑"/>
                <w:sz w:val="20"/>
                <w:szCs w:val="20"/>
                <w:lang w:val="en-GB"/>
              </w:rPr>
              <w:t>Usage/overhead reduction (Section 3.4)</w:t>
            </w:r>
          </w:p>
        </w:tc>
        <w:tc>
          <w:tcPr>
            <w:tcW w:w="404" w:type="dxa"/>
            <w:shd w:val="clear" w:color="auto" w:fill="auto"/>
          </w:tcPr>
          <w:p w:rsidR="00E376A2" w:rsidRDefault="000D3AA1">
            <w:pPr>
              <w:snapToGrid w:val="0"/>
              <w:spacing w:before="120" w:after="120" w:line="240" w:lineRule="auto"/>
              <w:jc w:val="both"/>
              <w:rPr>
                <w:rFonts w:eastAsia="微软雅黑"/>
                <w:b/>
                <w:color w:val="0070C0"/>
                <w:sz w:val="20"/>
                <w:szCs w:val="20"/>
                <w:lang w:val="en-GB"/>
              </w:rPr>
            </w:pPr>
            <w:r>
              <w:rPr>
                <w:rFonts w:eastAsia="微软雅黑"/>
                <w:b/>
                <w:color w:val="0070C0"/>
                <w:sz w:val="20"/>
                <w:szCs w:val="20"/>
                <w:lang w:val="en-GB"/>
              </w:rPr>
              <w:t>M</w:t>
            </w:r>
          </w:p>
        </w:tc>
      </w:tr>
      <w:tr w:rsidR="00E376A2">
        <w:trPr>
          <w:jc w:val="center"/>
        </w:trPr>
        <w:tc>
          <w:tcPr>
            <w:tcW w:w="6075" w:type="dxa"/>
            <w:shd w:val="clear" w:color="auto" w:fill="auto"/>
          </w:tcPr>
          <w:p w:rsidR="00E376A2" w:rsidRDefault="000D3AA1">
            <w:pPr>
              <w:snapToGrid w:val="0"/>
              <w:spacing w:before="120" w:after="120" w:line="240" w:lineRule="auto"/>
              <w:jc w:val="both"/>
              <w:rPr>
                <w:rFonts w:eastAsia="微软雅黑"/>
                <w:sz w:val="20"/>
                <w:szCs w:val="20"/>
                <w:lang w:val="en-GB"/>
              </w:rPr>
            </w:pPr>
            <w:r>
              <w:rPr>
                <w:rFonts w:eastAsia="微软雅黑"/>
                <w:sz w:val="20"/>
                <w:szCs w:val="20"/>
                <w:lang w:val="en-GB"/>
              </w:rPr>
              <w:t>Antenna switching using multiple UE panels (Section 4.2)</w:t>
            </w:r>
          </w:p>
        </w:tc>
        <w:tc>
          <w:tcPr>
            <w:tcW w:w="404" w:type="dxa"/>
            <w:shd w:val="clear" w:color="auto" w:fill="auto"/>
          </w:tcPr>
          <w:p w:rsidR="00E376A2" w:rsidRDefault="000D3AA1">
            <w:pPr>
              <w:snapToGrid w:val="0"/>
              <w:spacing w:before="120" w:after="120" w:line="240" w:lineRule="auto"/>
              <w:jc w:val="both"/>
              <w:rPr>
                <w:rFonts w:eastAsia="微软雅黑"/>
                <w:b/>
                <w:color w:val="0070C0"/>
                <w:sz w:val="20"/>
                <w:szCs w:val="20"/>
                <w:lang w:val="en-GB"/>
              </w:rPr>
            </w:pPr>
            <w:r>
              <w:rPr>
                <w:rFonts w:eastAsia="微软雅黑"/>
                <w:b/>
                <w:color w:val="0070C0"/>
                <w:sz w:val="20"/>
                <w:szCs w:val="20"/>
                <w:lang w:val="en-GB"/>
              </w:rPr>
              <w:t>M</w:t>
            </w:r>
          </w:p>
        </w:tc>
      </w:tr>
    </w:tbl>
    <w:p w:rsidR="00E376A2" w:rsidRDefault="00E376A2">
      <w:pPr>
        <w:snapToGrid w:val="0"/>
        <w:spacing w:before="120" w:after="120" w:line="240" w:lineRule="auto"/>
        <w:jc w:val="both"/>
        <w:rPr>
          <w:rFonts w:eastAsia="微软雅黑"/>
          <w:sz w:val="20"/>
          <w:szCs w:val="20"/>
          <w:lang w:val="en-GB"/>
        </w:rPr>
      </w:pPr>
    </w:p>
    <w:p w:rsidR="00E376A2" w:rsidRDefault="000D3AA1">
      <w:pPr>
        <w:pStyle w:val="Heading1"/>
        <w:numPr>
          <w:ilvl w:val="0"/>
          <w:numId w:val="2"/>
        </w:numPr>
        <w:tabs>
          <w:tab w:val="clear" w:pos="432"/>
        </w:tabs>
        <w:snapToGrid w:val="0"/>
        <w:spacing w:before="120" w:after="120"/>
        <w:ind w:left="431" w:hanging="431"/>
        <w:rPr>
          <w:sz w:val="28"/>
          <w:lang w:val="en-US"/>
        </w:rPr>
      </w:pPr>
      <w:r>
        <w:rPr>
          <w:sz w:val="28"/>
          <w:lang w:val="en-US"/>
        </w:rPr>
        <w:t xml:space="preserve">Remaining issues on evaluation methodology </w:t>
      </w:r>
      <w:r>
        <w:rPr>
          <w:color w:val="FF0000"/>
          <w:sz w:val="28"/>
          <w:lang w:val="en-US"/>
        </w:rPr>
        <w:t>(H)</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Prior to RAN1#102e, an offline discussion has been conducted in RAN1 NR reflector on the evaluation methodology for SRS enhancements [2]. The three EVM proposals given in Appendix are the outcome of this discussion.</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Several contributions submitted to RAN1#102e propose to refine the three EVM proposals.</w:t>
      </w:r>
    </w:p>
    <w:p w:rsidR="00E376A2" w:rsidRDefault="000D3AA1">
      <w:pPr>
        <w:pStyle w:val="Heading2"/>
        <w:numPr>
          <w:ilvl w:val="1"/>
          <w:numId w:val="2"/>
        </w:numPr>
        <w:snapToGrid w:val="0"/>
        <w:spacing w:before="0" w:after="120" w:line="240" w:lineRule="auto"/>
        <w:ind w:left="573" w:hanging="573"/>
        <w:rPr>
          <w:rFonts w:cs="Arial"/>
          <w:sz w:val="24"/>
          <w:szCs w:val="24"/>
        </w:rPr>
      </w:pPr>
      <w:r>
        <w:rPr>
          <w:rFonts w:cs="Arial"/>
          <w:sz w:val="24"/>
          <w:szCs w:val="24"/>
        </w:rPr>
        <w:lastRenderedPageBreak/>
        <w:t>EVM proposal 1</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Qualcomm proposes to update EVM proposal 1 as</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i/>
          <w:sz w:val="20"/>
          <w:szCs w:val="20"/>
        </w:rPr>
        <w:t xml:space="preserve">LLS is used to evaluate SRS enhancements in Rel-17 </w:t>
      </w:r>
      <w:proofErr w:type="spellStart"/>
      <w:r>
        <w:rPr>
          <w:rFonts w:eastAsia="微软雅黑"/>
          <w:i/>
          <w:sz w:val="20"/>
          <w:szCs w:val="20"/>
        </w:rPr>
        <w:t>FeMIMO</w:t>
      </w:r>
      <w:proofErr w:type="spellEnd"/>
      <w:r>
        <w:rPr>
          <w:rFonts w:eastAsia="微软雅黑"/>
          <w:i/>
          <w:sz w:val="20"/>
          <w:szCs w:val="20"/>
        </w:rPr>
        <w:t>, while SLS can be used additionally for evaluating data throughput</w:t>
      </w:r>
      <w:r>
        <w:rPr>
          <w:rFonts w:eastAsia="微软雅黑"/>
          <w:i/>
          <w:color w:val="FF0000"/>
          <w:sz w:val="20"/>
          <w:szCs w:val="20"/>
          <w:u w:val="single"/>
        </w:rPr>
        <w:t xml:space="preserve"> and utilized SRS resources</w:t>
      </w:r>
      <w:r>
        <w:rPr>
          <w:rFonts w:eastAsia="微软雅黑"/>
          <w:i/>
          <w:sz w:val="20"/>
          <w:szCs w:val="20"/>
        </w:rPr>
        <w:t xml:space="preserve"> for a given SRS capacity enhancement design</w:t>
      </w:r>
    </w:p>
    <w:p w:rsidR="00E376A2" w:rsidRDefault="00E376A2">
      <w:pPr>
        <w:widowControl w:val="0"/>
        <w:snapToGrid w:val="0"/>
        <w:spacing w:before="120" w:after="120" w:line="240" w:lineRule="auto"/>
        <w:jc w:val="both"/>
        <w:rPr>
          <w:rFonts w:eastAsia="微软雅黑"/>
          <w:sz w:val="20"/>
          <w:szCs w:val="20"/>
        </w:rPr>
      </w:pPr>
    </w:p>
    <w:p w:rsidR="00E376A2" w:rsidRDefault="000D3AA1">
      <w:pPr>
        <w:widowControl w:val="0"/>
        <w:snapToGrid w:val="0"/>
        <w:spacing w:before="120" w:after="120" w:line="240" w:lineRule="auto"/>
        <w:jc w:val="both"/>
        <w:rPr>
          <w:rFonts w:eastAsia="微软雅黑"/>
          <w:sz w:val="20"/>
          <w:szCs w:val="20"/>
          <w:lang w:val="en-GB"/>
        </w:rPr>
      </w:pPr>
      <w:r>
        <w:rPr>
          <w:rFonts w:eastAsia="微软雅黑"/>
          <w:b/>
          <w:i/>
          <w:sz w:val="20"/>
          <w:szCs w:val="20"/>
          <w:highlight w:val="yellow"/>
        </w:rPr>
        <w:t>FL Proposal 2-1:</w:t>
      </w:r>
      <w:r>
        <w:rPr>
          <w:rFonts w:eastAsia="微软雅黑"/>
          <w:b/>
          <w:i/>
          <w:sz w:val="20"/>
          <w:szCs w:val="20"/>
        </w:rPr>
        <w:t xml:space="preserve"> </w:t>
      </w:r>
      <w:r>
        <w:rPr>
          <w:rFonts w:eastAsia="微软雅黑"/>
          <w:i/>
          <w:sz w:val="20"/>
          <w:szCs w:val="20"/>
          <w:lang w:val="en-GB"/>
        </w:rPr>
        <w:t xml:space="preserve">LLS is used to evaluate SRS enhancements in Rel-17 </w:t>
      </w:r>
      <w:proofErr w:type="spellStart"/>
      <w:r>
        <w:rPr>
          <w:rFonts w:eastAsia="微软雅黑"/>
          <w:i/>
          <w:sz w:val="20"/>
          <w:szCs w:val="20"/>
          <w:lang w:val="en-GB"/>
        </w:rPr>
        <w:t>FeMIMO</w:t>
      </w:r>
      <w:proofErr w:type="spellEnd"/>
      <w:r>
        <w:rPr>
          <w:rFonts w:eastAsia="微软雅黑"/>
          <w:i/>
          <w:sz w:val="20"/>
          <w:szCs w:val="20"/>
          <w:lang w:val="en-GB"/>
        </w:rPr>
        <w:t>, while SLS can be used additionally for evaluating data throughput for a given SRS design.</w:t>
      </w:r>
    </w:p>
    <w:p w:rsidR="00E376A2" w:rsidRDefault="00E376A2">
      <w:pPr>
        <w:widowControl w:val="0"/>
        <w:snapToGrid w:val="0"/>
        <w:spacing w:before="120" w:after="120" w:line="240" w:lineRule="auto"/>
        <w:jc w:val="both"/>
        <w:rPr>
          <w:rFonts w:eastAsia="微软雅黑"/>
          <w:sz w:val="20"/>
          <w:szCs w:val="20"/>
        </w:rPr>
      </w:pP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Companies’ views are collected as follows.</w:t>
      </w:r>
    </w:p>
    <w:tbl>
      <w:tblPr>
        <w:tblStyle w:val="TableGrid"/>
        <w:tblW w:w="9350" w:type="dxa"/>
        <w:tblInd w:w="-113" w:type="dxa"/>
        <w:tblLook w:val="04A0" w:firstRow="1" w:lastRow="0" w:firstColumn="1" w:lastColumn="0" w:noHBand="0" w:noVBand="1"/>
      </w:tblPr>
      <w:tblGrid>
        <w:gridCol w:w="2830"/>
        <w:gridCol w:w="6520"/>
      </w:tblGrid>
      <w:tr w:rsidR="00E376A2">
        <w:trPr>
          <w:trHeight w:val="273"/>
        </w:trPr>
        <w:tc>
          <w:tcPr>
            <w:tcW w:w="2830" w:type="dxa"/>
            <w:shd w:val="clear" w:color="auto" w:fill="00B0F0"/>
          </w:tcPr>
          <w:p w:rsidR="00E376A2" w:rsidRDefault="000D3AA1">
            <w:pPr>
              <w:widowControl w:val="0"/>
              <w:snapToGrid w:val="0"/>
              <w:spacing w:before="120" w:after="120" w:line="240" w:lineRule="auto"/>
              <w:jc w:val="both"/>
              <w:rPr>
                <w:rFonts w:eastAsia="微软雅黑"/>
                <w:b/>
                <w:sz w:val="20"/>
                <w:szCs w:val="20"/>
              </w:rPr>
            </w:pPr>
            <w:r>
              <w:rPr>
                <w:rFonts w:eastAsia="微软雅黑"/>
                <w:b/>
                <w:sz w:val="20"/>
                <w:szCs w:val="20"/>
              </w:rPr>
              <w:t>Company</w:t>
            </w:r>
          </w:p>
        </w:tc>
        <w:tc>
          <w:tcPr>
            <w:tcW w:w="6519" w:type="dxa"/>
            <w:shd w:val="clear" w:color="auto" w:fill="00B0F0"/>
          </w:tcPr>
          <w:p w:rsidR="00E376A2" w:rsidRDefault="000D3AA1">
            <w:pPr>
              <w:widowControl w:val="0"/>
              <w:snapToGrid w:val="0"/>
              <w:spacing w:before="120" w:after="120" w:line="240" w:lineRule="auto"/>
              <w:jc w:val="both"/>
              <w:rPr>
                <w:rFonts w:eastAsia="微软雅黑"/>
                <w:b/>
                <w:sz w:val="20"/>
                <w:szCs w:val="20"/>
              </w:rPr>
            </w:pPr>
            <w:r>
              <w:rPr>
                <w:rFonts w:eastAsia="微软雅黑"/>
                <w:b/>
                <w:sz w:val="20"/>
                <w:szCs w:val="20"/>
              </w:rPr>
              <w:t>View</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Rapporteur’s assessment</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In SLS, SRS resource utilization can be reflected in data throughput. For example, for a given number of UEs in a cell, a particular scheme with larger overhead reduces the number of UEs which can be multiplexed in a slot. Then to accommodate SRS transmission for all the UEs in a cell, a larger SRS periodicity is required, which reduces data throughput due to larger CSI latency. Hence to investigate the overall impact of SRS overhead/capacity, data throughput is critical and sufficient to be the metric in SLS.</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Huawei, </w:t>
            </w:r>
            <w:proofErr w:type="spellStart"/>
            <w:r>
              <w:rPr>
                <w:rFonts w:eastAsia="微软雅黑"/>
                <w:sz w:val="20"/>
                <w:szCs w:val="20"/>
              </w:rPr>
              <w:t>Hisilicon</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Agree with Rapporteur. Resource utilization can determine the periodicity of SRS in the capacity limited scenario, while periodicity will impact throughput. So data throughput is sufficient for SLS.</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proofErr w:type="spellStart"/>
            <w:r>
              <w:rPr>
                <w:rFonts w:eastAsia="微软雅黑"/>
                <w:sz w:val="20"/>
                <w:szCs w:val="20"/>
              </w:rPr>
              <w:t>Futurewei</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Suggest keeping the original proposal 1, which has a broader scope. The original has “</w:t>
            </w:r>
            <w:r>
              <w:rPr>
                <w:rFonts w:eastAsia="微软雅黑"/>
                <w:i/>
                <w:sz w:val="20"/>
                <w:szCs w:val="20"/>
                <w:lang w:val="en-GB"/>
              </w:rPr>
              <w:t>for a given SRS design</w:t>
            </w:r>
            <w:r>
              <w:rPr>
                <w:rFonts w:eastAsia="微软雅黑"/>
                <w:sz w:val="20"/>
                <w:szCs w:val="20"/>
              </w:rPr>
              <w:t>” whereas the updated has “</w:t>
            </w:r>
            <w:r>
              <w:rPr>
                <w:rFonts w:eastAsia="微软雅黑"/>
                <w:i/>
                <w:sz w:val="20"/>
                <w:szCs w:val="20"/>
              </w:rPr>
              <w:t>for a given SRS capacity enhancement design</w:t>
            </w:r>
            <w:r>
              <w:rPr>
                <w:rFonts w:eastAsia="微软雅黑"/>
                <w:sz w:val="20"/>
                <w:szCs w:val="20"/>
              </w:rPr>
              <w:t>”. The updated seems to be limiting.</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Samsung</w:t>
            </w:r>
          </w:p>
        </w:tc>
        <w:tc>
          <w:tcPr>
            <w:tcW w:w="6519" w:type="dxa"/>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Theme="minorEastAsia"/>
                <w:sz w:val="20"/>
                <w:szCs w:val="20"/>
              </w:rPr>
              <w:t>FL Proposal 2-1 is considered sufficient if at least each company accurately reflects the overhead of SRS capacity enhancement in SLS.</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Theme="minorEastAsia"/>
                <w:sz w:val="20"/>
                <w:szCs w:val="20"/>
              </w:rPr>
              <w:t>OPPO</w:t>
            </w:r>
          </w:p>
        </w:tc>
        <w:tc>
          <w:tcPr>
            <w:tcW w:w="6519" w:type="dxa"/>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Theme="minorEastAsia"/>
                <w:sz w:val="20"/>
                <w:szCs w:val="20"/>
              </w:rPr>
              <w:t xml:space="preserve">Support QC’s proposal.  There are some relationship between utilized SRS resources and DL/UL data throughput. However, the relationship is varying depending on the configuration and assumptions. Thus QC’s proposal seems better. </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微软雅黑"/>
                <w:sz w:val="20"/>
                <w:szCs w:val="20"/>
              </w:rPr>
              <w:t>QC</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Regarding the SRS resource utilization, there can be a scenario where two SRS designs achieve roughly same data throughput while utilizing different SRS resources. In this case, we believe that utilized SRS resource should be considered as a metric for comparison. </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In our views, SLS is beneficial to evaluate SRS capacity scheme (e.g. partial frequency sounding). The current proposal reads that the SLS are to be used for all SRS enhancements which we do not support.</w:t>
            </w:r>
          </w:p>
          <w:p w:rsidR="00E376A2" w:rsidRDefault="00E376A2">
            <w:pPr>
              <w:widowControl w:val="0"/>
              <w:snapToGrid w:val="0"/>
              <w:spacing w:before="120" w:after="120" w:line="240" w:lineRule="auto"/>
              <w:jc w:val="both"/>
              <w:rPr>
                <w:rFonts w:eastAsiaTheme="minorEastAsia"/>
                <w:sz w:val="20"/>
                <w:szCs w:val="20"/>
              </w:rPr>
            </w:pP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Theme="minorEastAsia"/>
                <w:sz w:val="20"/>
                <w:szCs w:val="20"/>
              </w:rPr>
              <w:t>Lenovo/</w:t>
            </w:r>
            <w:proofErr w:type="spellStart"/>
            <w:r>
              <w:rPr>
                <w:rFonts w:eastAsiaTheme="minorEastAsia"/>
                <w:sz w:val="20"/>
                <w:szCs w:val="20"/>
              </w:rPr>
              <w:t>MotM</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Theme="minorEastAsia"/>
                <w:sz w:val="20"/>
                <w:szCs w:val="20"/>
              </w:rPr>
              <w:t>Support FL’s proposal. The data throughput is sufficient to evaluate the performance of SRS and the SRS resource utilization from the system point of view.</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Theme="minorEastAsia"/>
                <w:sz w:val="20"/>
                <w:szCs w:val="20"/>
              </w:rPr>
              <w:t>ZTE</w:t>
            </w:r>
          </w:p>
        </w:tc>
        <w:tc>
          <w:tcPr>
            <w:tcW w:w="6519" w:type="dxa"/>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Theme="minorEastAsia"/>
                <w:sz w:val="20"/>
                <w:szCs w:val="20"/>
              </w:rPr>
              <w:t xml:space="preserve">We agree with </w:t>
            </w:r>
            <w:r>
              <w:rPr>
                <w:rFonts w:eastAsia="微软雅黑"/>
                <w:sz w:val="20"/>
                <w:szCs w:val="20"/>
              </w:rPr>
              <w:t xml:space="preserve">Rapporteur’s assessment. The resources used for SRS can be reflected in data throughput. Even we compare the SRS overhead of two </w:t>
            </w:r>
            <w:r>
              <w:rPr>
                <w:rFonts w:eastAsia="微软雅黑"/>
                <w:sz w:val="20"/>
                <w:szCs w:val="20"/>
              </w:rPr>
              <w:lastRenderedPageBreak/>
              <w:t>schemes, if we don’t know how the overhead reduction is translated into performance, we are still not clear how to compare different schemes.</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Theme="minorEastAsia"/>
                <w:sz w:val="20"/>
                <w:szCs w:val="20"/>
              </w:rPr>
              <w:lastRenderedPageBreak/>
              <w:t>Intel</w:t>
            </w:r>
          </w:p>
        </w:tc>
        <w:tc>
          <w:tcPr>
            <w:tcW w:w="6519" w:type="dxa"/>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微软雅黑"/>
                <w:sz w:val="20"/>
                <w:szCs w:val="20"/>
              </w:rPr>
              <w:t>Fine with the FL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LGE</w:t>
            </w:r>
          </w:p>
        </w:tc>
        <w:tc>
          <w:tcPr>
            <w:tcW w:w="6519"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Support the FL’s proposal</w:t>
            </w:r>
          </w:p>
        </w:tc>
      </w:tr>
      <w:tr w:rsidR="00E376A2">
        <w:tc>
          <w:tcPr>
            <w:tcW w:w="2830" w:type="dxa"/>
            <w:tcBorders>
              <w:top w:val="nil"/>
            </w:tcBorders>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proofErr w:type="spellStart"/>
            <w:r>
              <w:rPr>
                <w:rFonts w:eastAsia="Malgun Gothic"/>
                <w:sz w:val="20"/>
                <w:szCs w:val="20"/>
                <w:lang w:eastAsia="ko-KR"/>
              </w:rPr>
              <w:t>CEWiT</w:t>
            </w:r>
            <w:proofErr w:type="spellEnd"/>
          </w:p>
        </w:tc>
        <w:tc>
          <w:tcPr>
            <w:tcW w:w="6519" w:type="dxa"/>
            <w:tcBorders>
              <w:top w:val="nil"/>
            </w:tcBorders>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Support the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proofErr w:type="spellStart"/>
            <w:r>
              <w:rPr>
                <w:rFonts w:eastAsia="Malgun Gothic"/>
                <w:sz w:val="20"/>
                <w:szCs w:val="20"/>
                <w:lang w:eastAsia="ko-KR"/>
              </w:rPr>
              <w:t>InterDigital</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Support the FL’s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Theme="minorEastAsia"/>
                <w:sz w:val="20"/>
                <w:szCs w:val="20"/>
              </w:rPr>
              <w:t>vivo</w:t>
            </w:r>
          </w:p>
        </w:tc>
        <w:tc>
          <w:tcPr>
            <w:tcW w:w="6519"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微软雅黑"/>
                <w:sz w:val="20"/>
                <w:szCs w:val="20"/>
              </w:rPr>
              <w:t>We agree with Qualcomm’s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Malgun Gothic"/>
                <w:sz w:val="20"/>
                <w:szCs w:val="20"/>
                <w:lang w:eastAsia="ko-KR"/>
              </w:rPr>
              <w:t>Nokia/NSB</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Malgun Gothic"/>
                <w:sz w:val="20"/>
                <w:szCs w:val="20"/>
                <w:lang w:eastAsia="ko-KR"/>
              </w:rPr>
              <w:t>O.K. with FL’s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CATT</w:t>
            </w:r>
          </w:p>
        </w:tc>
        <w:tc>
          <w:tcPr>
            <w:tcW w:w="6519"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Support the FL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Ericsson</w:t>
            </w:r>
          </w:p>
        </w:tc>
        <w:tc>
          <w:tcPr>
            <w:tcW w:w="6519"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 xml:space="preserve">Support the FL proposal.  We don’t see why SLS should be restricted to an SRS capacity enhancement design.  Improved DL </w:t>
            </w:r>
            <w:proofErr w:type="spellStart"/>
            <w:r>
              <w:rPr>
                <w:rFonts w:eastAsia="Malgun Gothic"/>
                <w:sz w:val="20"/>
                <w:szCs w:val="20"/>
                <w:lang w:eastAsia="ko-KR"/>
              </w:rPr>
              <w:t>thoughput</w:t>
            </w:r>
            <w:proofErr w:type="spellEnd"/>
            <w:r>
              <w:rPr>
                <w:rFonts w:eastAsia="Malgun Gothic"/>
                <w:sz w:val="20"/>
                <w:szCs w:val="20"/>
                <w:lang w:eastAsia="ko-KR"/>
              </w:rPr>
              <w:t xml:space="preserve"> can be a key metric for coverage enhancement as well, since SRS measurements for reciprocity based </w:t>
            </w:r>
            <w:proofErr w:type="spellStart"/>
            <w:r>
              <w:rPr>
                <w:rFonts w:eastAsia="Malgun Gothic"/>
                <w:sz w:val="20"/>
                <w:szCs w:val="20"/>
                <w:lang w:eastAsia="ko-KR"/>
              </w:rPr>
              <w:t>precoding</w:t>
            </w:r>
            <w:proofErr w:type="spellEnd"/>
            <w:r>
              <w:rPr>
                <w:rFonts w:eastAsia="Malgun Gothic"/>
                <w:sz w:val="20"/>
                <w:szCs w:val="20"/>
                <w:lang w:eastAsia="ko-KR"/>
              </w:rPr>
              <w:t xml:space="preserve"> should be more sensitive to SINR than wideband UL CSI from SRS.  Moreover, the FL proposal does not require SLS for any particular application.</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QC2</w:t>
            </w:r>
          </w:p>
        </w:tc>
        <w:tc>
          <w:tcPr>
            <w:tcW w:w="6519"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Regarding the use of SLS on the SRS coverage and capacity enhancement:</w:t>
            </w:r>
          </w:p>
          <w:p w:rsidR="00E376A2" w:rsidRDefault="000D3AA1">
            <w:pPr>
              <w:pStyle w:val="ListParagraph"/>
              <w:widowControl w:val="0"/>
              <w:numPr>
                <w:ilvl w:val="0"/>
                <w:numId w:val="16"/>
              </w:numPr>
              <w:snapToGrid w:val="0"/>
              <w:spacing w:before="120" w:after="120" w:line="240" w:lineRule="auto"/>
              <w:jc w:val="both"/>
              <w:rPr>
                <w:rFonts w:eastAsia="Malgun Gothic"/>
                <w:sz w:val="20"/>
                <w:szCs w:val="20"/>
                <w:lang w:eastAsia="ko-KR"/>
              </w:rPr>
            </w:pPr>
            <w:r>
              <w:rPr>
                <w:rFonts w:eastAsia="Malgun Gothic"/>
                <w:sz w:val="20"/>
                <w:szCs w:val="20"/>
                <w:lang w:eastAsia="ko-KR"/>
              </w:rPr>
              <w:t xml:space="preserve">We believe the LLS should be the primary tool for SRS coverage study (e.g. repetition and time bundling). These enhancements are link-level related where actual channel estimation is required to be able to get the actual gains from combining (e.g. coherently combine the CIR) between multiple estimates and improve the quality of the channel estimate which in turns reflects to a better DL </w:t>
            </w:r>
            <w:proofErr w:type="spellStart"/>
            <w:r>
              <w:rPr>
                <w:rFonts w:eastAsia="Malgun Gothic"/>
                <w:sz w:val="20"/>
                <w:szCs w:val="20"/>
                <w:lang w:eastAsia="ko-KR"/>
              </w:rPr>
              <w:t>beamformer</w:t>
            </w:r>
            <w:proofErr w:type="spellEnd"/>
            <w:r>
              <w:rPr>
                <w:rFonts w:eastAsia="Malgun Gothic"/>
                <w:sz w:val="20"/>
                <w:szCs w:val="20"/>
                <w:lang w:eastAsia="ko-KR"/>
              </w:rPr>
              <w:t xml:space="preserve">  or UL combiner.  The exact mechanics does not happen at the SLS which make it less accurate. Another aspect is phase coherency model which is better modeled at link level than the system level. Also, similar discussion happened in coverage enhancement Rel-17 SI and concluded that LLS is used as the primary tool for evaluation.</w:t>
            </w:r>
          </w:p>
          <w:p w:rsidR="00E376A2" w:rsidRDefault="000D3AA1">
            <w:pPr>
              <w:pStyle w:val="ListParagraph"/>
              <w:widowControl w:val="0"/>
              <w:numPr>
                <w:ilvl w:val="0"/>
                <w:numId w:val="16"/>
              </w:numPr>
              <w:snapToGrid w:val="0"/>
              <w:spacing w:before="120" w:after="120" w:line="240" w:lineRule="auto"/>
              <w:jc w:val="both"/>
              <w:rPr>
                <w:rFonts w:eastAsia="Malgun Gothic"/>
                <w:sz w:val="20"/>
                <w:szCs w:val="20"/>
                <w:lang w:eastAsia="ko-KR"/>
              </w:rPr>
            </w:pPr>
            <w:r>
              <w:rPr>
                <w:rFonts w:eastAsia="Malgun Gothic"/>
                <w:sz w:val="20"/>
                <w:szCs w:val="20"/>
                <w:lang w:eastAsia="ko-KR"/>
              </w:rPr>
              <w:t xml:space="preserve">On the other hand, we believe that SLS is beneficial for the SRS capacity enhancement. </w:t>
            </w:r>
          </w:p>
        </w:tc>
      </w:tr>
    </w:tbl>
    <w:p w:rsidR="00E376A2" w:rsidRDefault="00E376A2">
      <w:pPr>
        <w:widowControl w:val="0"/>
        <w:snapToGrid w:val="0"/>
        <w:spacing w:before="120" w:after="120" w:line="240" w:lineRule="auto"/>
        <w:jc w:val="both"/>
        <w:rPr>
          <w:rFonts w:eastAsia="微软雅黑"/>
          <w:sz w:val="20"/>
          <w:szCs w:val="20"/>
        </w:rPr>
      </w:pPr>
    </w:p>
    <w:p w:rsidR="00E376A2" w:rsidRDefault="000D3AA1">
      <w:pPr>
        <w:pStyle w:val="Heading2"/>
        <w:numPr>
          <w:ilvl w:val="1"/>
          <w:numId w:val="2"/>
        </w:numPr>
        <w:snapToGrid w:val="0"/>
        <w:spacing w:before="0" w:after="120" w:line="240" w:lineRule="auto"/>
        <w:ind w:left="573" w:hanging="573"/>
        <w:rPr>
          <w:rFonts w:cs="Arial"/>
          <w:sz w:val="24"/>
          <w:szCs w:val="24"/>
        </w:rPr>
      </w:pPr>
      <w:r>
        <w:rPr>
          <w:rFonts w:cs="Arial"/>
          <w:sz w:val="24"/>
          <w:szCs w:val="24"/>
        </w:rPr>
        <w:t>EVM proposal 2</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The following updates are proposed by companies on EVM proposal 2.</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Baseline</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Samsung proposes to remove “FG 10-11” in baseline.</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Carrier frequency</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Qualcomm proposes to remove “3.5GHz” and “FR2”.</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DL/UL prioritization</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Qualcomm proposes to prioritize DL over UL.</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Nokia proposes to prioritize UL over DL.</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lastRenderedPageBreak/>
        <w:t>UE antenna configuration</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CATT proposes to consider directional antennas additionally for more than 2 antennas in FR1.</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Samsung and ZTE propose not to consider directional antennas for FR1.</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SRS periodicity</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Samsung propose to remove “</w:t>
      </w:r>
      <w:r>
        <w:rPr>
          <w:rFonts w:eastAsia="微软雅黑"/>
          <w:sz w:val="20"/>
          <w:szCs w:val="20"/>
          <w:lang w:val="en-GB"/>
        </w:rPr>
        <w:t>Note: SRS triggering may be aperiodic.</w:t>
      </w:r>
      <w:r>
        <w:rPr>
          <w:rFonts w:eastAsia="微软雅黑"/>
          <w:sz w:val="20"/>
          <w:szCs w:val="20"/>
        </w:rPr>
        <w:t>”</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Scenario and angular scaling</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ZTE proposes to add “</w:t>
      </w:r>
      <w:r>
        <w:rPr>
          <w:rFonts w:eastAsia="微软雅黑"/>
          <w:sz w:val="20"/>
          <w:szCs w:val="20"/>
          <w:lang w:val="en-GB"/>
        </w:rPr>
        <w:t>Companies to state whether angle scaling is performed, and if so, the desired angle spread and mean angle</w:t>
      </w:r>
      <w:r>
        <w:rPr>
          <w:rFonts w:eastAsia="微软雅黑"/>
          <w:sz w:val="20"/>
          <w:szCs w:val="20"/>
        </w:rPr>
        <w:t>”.</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Difference between UL SNR and DL SNR</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ZTE and Ericsson suggest to let companies to state one signal value. The value may depend on link budget analysis.</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Phase coherency modeling</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 xml:space="preserve">Alt 1 (Qualcomm): </w:t>
      </w:r>
      <m:oMath>
        <m:sSub>
          <m:sSubPr>
            <m:ctrlPr>
              <w:rPr>
                <w:rFonts w:ascii="Cambria Math" w:hAnsi="Cambria Math"/>
              </w:rPr>
            </m:ctrlPr>
          </m:sSubPr>
          <m:e>
            <m:r>
              <w:rPr>
                <w:rFonts w:ascii="Cambria Math" w:hAnsi="Cambria Math"/>
              </w:rPr>
              <m:t>ϕ</m:t>
            </m:r>
          </m:e>
          <m:sub>
            <m:sSub>
              <m:sSubPr>
                <m:ctrlPr>
                  <w:rPr>
                    <w:rFonts w:ascii="Cambria Math" w:hAnsi="Cambria Math"/>
                  </w:rPr>
                </m:ctrlPr>
              </m:sSubPr>
              <m:e>
                <m:r>
                  <w:rPr>
                    <w:rFonts w:ascii="Cambria Math" w:hAnsi="Cambria Math"/>
                  </w:rPr>
                  <m:t>p</m:t>
                </m:r>
              </m:e>
              <m:sub>
                <m:r>
                  <w:rPr>
                    <w:rFonts w:ascii="Cambria Math" w:hAnsi="Cambria Math"/>
                  </w:rPr>
                  <m:t>i</m:t>
                </m:r>
              </m:sub>
            </m:sSub>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rPr>
            </m:ctrlPr>
          </m:sSubPr>
          <m:e>
            <m:r>
              <w:rPr>
                <w:rFonts w:ascii="Cambria Math" w:hAnsi="Cambria Math"/>
              </w:rPr>
              <m:t>ϕ</m:t>
            </m:r>
          </m:e>
          <m:sub>
            <m:sSub>
              <m:sSubPr>
                <m:ctrlPr>
                  <w:rPr>
                    <w:rFonts w:ascii="Cambria Math" w:hAnsi="Cambria Math"/>
                  </w:rPr>
                </m:ctrlPr>
              </m:sSubPr>
              <m:e>
                <m:r>
                  <w:rPr>
                    <w:rFonts w:ascii="Cambria Math" w:hAnsi="Cambria Math"/>
                  </w:rPr>
                  <m:t>p</m:t>
                </m:r>
              </m:e>
              <m:sub>
                <m:r>
                  <w:rPr>
                    <w:rFonts w:ascii="Cambria Math" w:hAnsi="Cambria Math"/>
                  </w:rPr>
                  <m:t>i</m:t>
                </m:r>
              </m:sub>
            </m:sSub>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max</m:t>
            </m:r>
          </m:sub>
        </m:sSub>
      </m:oMath>
      <w:r>
        <w:rPr>
          <w:rFonts w:eastAsia="微软雅黑"/>
          <w:sz w:val="20"/>
          <w:szCs w:val="20"/>
        </w:rPr>
        <w:t xml:space="preserve"> for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1</m:t>
                </m:r>
              </m:sub>
            </m:sSub>
          </m:e>
        </m:d>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thresh</m:t>
            </m:r>
          </m:sub>
          <m:sup>
            <m:d>
              <m:dPr>
                <m:ctrlPr>
                  <w:rPr>
                    <w:rFonts w:ascii="Cambria Math" w:hAnsi="Cambria Math"/>
                  </w:rPr>
                </m:ctrlPr>
              </m:dPr>
              <m:e>
                <m:r>
                  <w:rPr>
                    <w:rFonts w:ascii="Cambria Math" w:hAnsi="Cambria Math"/>
                  </w:rPr>
                  <m:t>1</m:t>
                </m:r>
              </m:e>
            </m:d>
          </m:sup>
        </m:sSubSup>
      </m:oMath>
      <w:r>
        <w:rPr>
          <w:rFonts w:eastAsia="微软雅黑"/>
          <w:iCs/>
          <w:sz w:val="20"/>
          <w:szCs w:val="20"/>
        </w:rPr>
        <w:t xml:space="preserve"> per SRS port</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 xml:space="preserve">Alt 2 (Qualcomm): </w:t>
      </w:r>
      <m:oMath>
        <m:sSub>
          <m:sSubPr>
            <m:ctrlPr>
              <w:rPr>
                <w:rFonts w:ascii="Cambria Math" w:hAnsi="Cambria Math"/>
              </w:rPr>
            </m:ctrlPr>
          </m:sSubPr>
          <m:e>
            <m:r>
              <w:rPr>
                <w:rFonts w:ascii="Cambria Math" w:hAnsi="Cambria Math"/>
              </w:rPr>
              <m:t>ϕ</m:t>
            </m:r>
          </m:e>
          <m:sub>
            <m:sSub>
              <m:sSubPr>
                <m:ctrlPr>
                  <w:rPr>
                    <w:rFonts w:ascii="Cambria Math" w:hAnsi="Cambria Math"/>
                  </w:rPr>
                </m:ctrlPr>
              </m:sSubPr>
              <m:e>
                <m:r>
                  <w:rPr>
                    <w:rFonts w:ascii="Cambria Math" w:hAnsi="Cambria Math"/>
                  </w:rPr>
                  <m:t>p</m:t>
                </m:r>
              </m:e>
              <m:sub>
                <m:r>
                  <w:rPr>
                    <w:rFonts w:ascii="Cambria Math" w:hAnsi="Cambria Math"/>
                  </w:rPr>
                  <m:t>i</m:t>
                </m:r>
              </m:sub>
            </m:sSub>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rPr>
            </m:ctrlPr>
          </m:sSubPr>
          <m:e>
            <m:r>
              <w:rPr>
                <w:rFonts w:ascii="Cambria Math" w:hAnsi="Cambria Math"/>
              </w:rPr>
              <m:t>ϕ</m:t>
            </m:r>
          </m:e>
          <m:sub>
            <m:sSub>
              <m:sSubPr>
                <m:ctrlPr>
                  <w:rPr>
                    <w:rFonts w:ascii="Cambria Math" w:hAnsi="Cambria Math"/>
                  </w:rPr>
                </m:ctrlPr>
              </m:sSubPr>
              <m:e>
                <m:r>
                  <w:rPr>
                    <w:rFonts w:ascii="Cambria Math" w:hAnsi="Cambria Math"/>
                  </w:rPr>
                  <m:t>p</m:t>
                </m:r>
              </m:e>
              <m:sub>
                <m:r>
                  <w:rPr>
                    <w:rFonts w:ascii="Cambria Math" w:hAnsi="Cambria Math"/>
                  </w:rPr>
                  <m:t>i</m:t>
                </m:r>
              </m:sub>
            </m:sSub>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drift</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1</m:t>
                </m:r>
              </m:sub>
            </m:sSub>
          </m:e>
        </m:d>
        <m:r>
          <w:rPr>
            <w:rFonts w:ascii="Cambria Math" w:hAnsi="Cambria Math"/>
          </w:rPr>
          <m:t>+δ</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2</m:t>
                </m:r>
              </m:sub>
            </m:sSub>
          </m:e>
        </m:d>
      </m:oMath>
      <w:r>
        <w:rPr>
          <w:rFonts w:eastAsia="微软雅黑"/>
          <w:iCs/>
          <w:sz w:val="20"/>
          <w:szCs w:val="20"/>
        </w:rPr>
        <w:t xml:space="preserve"> for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1</m:t>
                </m:r>
              </m:sub>
            </m:sSub>
          </m:e>
        </m:d>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thresh</m:t>
            </m:r>
          </m:sub>
          <m:sup>
            <m:d>
              <m:dPr>
                <m:ctrlPr>
                  <w:rPr>
                    <w:rFonts w:ascii="Cambria Math" w:hAnsi="Cambria Math"/>
                  </w:rPr>
                </m:ctrlPr>
              </m:dPr>
              <m:e>
                <m:r>
                  <w:rPr>
                    <w:rFonts w:ascii="Cambria Math" w:hAnsi="Cambria Math"/>
                  </w:rPr>
                  <m:t>1</m:t>
                </m:r>
              </m:e>
            </m:d>
          </m:sup>
        </m:sSubSup>
        <m:r>
          <w:rPr>
            <w:rFonts w:ascii="Cambria Math" w:hAnsi="Cambria Math"/>
          </w:rPr>
          <m:t>,</m:t>
        </m:r>
        <m:d>
          <m:dPr>
            <m:begChr m:val="|"/>
            <m:endChr m:val="|"/>
            <m:ctrlPr>
              <w:rPr>
                <w:rFonts w:ascii="Cambria Math" w:hAnsi="Cambria Math"/>
              </w:rPr>
            </m:ctrlPr>
          </m:dPr>
          <m:e>
            <m:r>
              <w:rPr>
                <w:rFonts w:ascii="Cambria Math" w:hAnsi="Cambria Math"/>
              </w:rPr>
              <m:t>δ</m:t>
            </m:r>
            <m:d>
              <m:dPr>
                <m:ctrlPr>
                  <w:rPr>
                    <w:rFonts w:ascii="Cambria Math" w:hAnsi="Cambria Math"/>
                  </w:rPr>
                </m:ctrlPr>
              </m:dPr>
              <m:e>
                <m:r>
                  <w:rPr>
                    <w:rFonts w:ascii="Cambria Math" w:hAnsi="Cambria Math"/>
                  </w:rPr>
                  <m:t>t</m:t>
                </m:r>
              </m:e>
            </m:d>
          </m:e>
        </m:d>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model</m:t>
            </m:r>
          </m:sub>
        </m:sSub>
      </m:oMath>
      <w:r>
        <w:rPr>
          <w:rFonts w:eastAsia="微软雅黑"/>
          <w:iCs/>
          <w:sz w:val="20"/>
          <w:szCs w:val="20"/>
        </w:rPr>
        <w:t xml:space="preserve"> per SRS port</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iCs/>
          <w:sz w:val="20"/>
          <w:szCs w:val="20"/>
        </w:rPr>
        <w:t xml:space="preserve">Alt 3 (CATT):  </w:t>
      </w:r>
      <w:r>
        <w:rPr>
          <w:sz w:val="20"/>
          <w:szCs w:val="20"/>
        </w:rPr>
        <w:t>Phase noise model as in R1-165685</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sz w:val="20"/>
          <w:szCs w:val="20"/>
        </w:rPr>
        <w:t xml:space="preserve">Alt 4 (Huawei, </w:t>
      </w:r>
      <w:proofErr w:type="spellStart"/>
      <w:r>
        <w:rPr>
          <w:sz w:val="20"/>
          <w:szCs w:val="20"/>
        </w:rPr>
        <w:t>HiSilicon</w:t>
      </w:r>
      <w:proofErr w:type="spellEnd"/>
      <w:r>
        <w:rPr>
          <w:sz w:val="20"/>
          <w:szCs w:val="20"/>
        </w:rPr>
        <w:t>): Random phase rotation for each transmitted SRS in different slots follows a uniform distribution [-pi*</w:t>
      </w:r>
      <w:proofErr w:type="spellStart"/>
      <w:proofErr w:type="gramStart"/>
      <w:r>
        <w:rPr>
          <w:sz w:val="20"/>
          <w:szCs w:val="20"/>
        </w:rPr>
        <w:t>Δf</w:t>
      </w:r>
      <w:proofErr w:type="spellEnd"/>
      <w:r>
        <w:rPr>
          <w:sz w:val="20"/>
          <w:szCs w:val="20"/>
        </w:rPr>
        <w:t>*</w:t>
      </w:r>
      <w:proofErr w:type="gramEnd"/>
      <w:r>
        <w:rPr>
          <w:sz w:val="20"/>
          <w:szCs w:val="20"/>
        </w:rPr>
        <w:t>x/</w:t>
      </w:r>
      <w:proofErr w:type="spellStart"/>
      <w:r>
        <w:rPr>
          <w:sz w:val="20"/>
          <w:szCs w:val="20"/>
        </w:rPr>
        <w:t>Ts</w:t>
      </w:r>
      <w:proofErr w:type="spellEnd"/>
      <w:r>
        <w:rPr>
          <w:sz w:val="20"/>
          <w:szCs w:val="20"/>
        </w:rPr>
        <w:t>, pi*</w:t>
      </w:r>
      <w:proofErr w:type="spellStart"/>
      <w:r>
        <w:rPr>
          <w:sz w:val="20"/>
          <w:szCs w:val="20"/>
        </w:rPr>
        <w:t>Δf</w:t>
      </w:r>
      <w:proofErr w:type="spellEnd"/>
      <w:r>
        <w:rPr>
          <w:sz w:val="20"/>
          <w:szCs w:val="20"/>
        </w:rPr>
        <w:t>*x/</w:t>
      </w:r>
      <w:proofErr w:type="spellStart"/>
      <w:r>
        <w:rPr>
          <w:sz w:val="20"/>
          <w:szCs w:val="20"/>
        </w:rPr>
        <w:t>Ts</w:t>
      </w:r>
      <w:proofErr w:type="spellEnd"/>
      <w:r>
        <w:rPr>
          <w:sz w:val="20"/>
          <w:szCs w:val="20"/>
        </w:rPr>
        <w:t xml:space="preserve">], where </w:t>
      </w:r>
      <w:proofErr w:type="spellStart"/>
      <w:r>
        <w:rPr>
          <w:sz w:val="20"/>
          <w:szCs w:val="20"/>
        </w:rPr>
        <w:t>Δf</w:t>
      </w:r>
      <w:proofErr w:type="spellEnd"/>
      <w:r>
        <w:rPr>
          <w:sz w:val="20"/>
          <w:szCs w:val="20"/>
        </w:rPr>
        <w:t xml:space="preserve"> denotes the gap between central frequency and UE's SRS frequency position and </w:t>
      </w:r>
      <w:proofErr w:type="spellStart"/>
      <w:r>
        <w:rPr>
          <w:sz w:val="20"/>
          <w:szCs w:val="20"/>
        </w:rPr>
        <w:t>Ts</w:t>
      </w:r>
      <w:proofErr w:type="spellEnd"/>
      <w:r>
        <w:rPr>
          <w:sz w:val="20"/>
          <w:szCs w:val="20"/>
        </w:rPr>
        <w:t xml:space="preserve"> for sampling frequency. </w:t>
      </w:r>
      <w:proofErr w:type="gramStart"/>
      <w:r>
        <w:rPr>
          <w:sz w:val="20"/>
          <w:szCs w:val="20"/>
        </w:rPr>
        <w:t>x</w:t>
      </w:r>
      <w:proofErr w:type="gramEnd"/>
      <w:r>
        <w:rPr>
          <w:sz w:val="20"/>
          <w:szCs w:val="20"/>
        </w:rPr>
        <w:t xml:space="preserve"> can be 0.1, 0.2, 0.4.</w:t>
      </w:r>
    </w:p>
    <w:p w:rsidR="00E376A2" w:rsidRDefault="00E376A2">
      <w:pPr>
        <w:widowControl w:val="0"/>
        <w:snapToGrid w:val="0"/>
        <w:spacing w:before="120" w:after="120" w:line="240" w:lineRule="auto"/>
        <w:jc w:val="both"/>
        <w:rPr>
          <w:rFonts w:eastAsia="微软雅黑"/>
          <w:sz w:val="20"/>
          <w:szCs w:val="20"/>
        </w:rPr>
      </w:pPr>
    </w:p>
    <w:p w:rsidR="00E376A2" w:rsidRDefault="000D3AA1">
      <w:pPr>
        <w:snapToGrid w:val="0"/>
        <w:spacing w:before="120" w:after="120" w:line="240" w:lineRule="auto"/>
        <w:jc w:val="both"/>
        <w:rPr>
          <w:rFonts w:eastAsia="微软雅黑"/>
          <w:i/>
          <w:sz w:val="20"/>
          <w:szCs w:val="20"/>
          <w:lang w:val="en-GB"/>
        </w:rPr>
      </w:pPr>
      <w:r>
        <w:rPr>
          <w:rFonts w:eastAsia="微软雅黑"/>
          <w:b/>
          <w:i/>
          <w:sz w:val="20"/>
          <w:szCs w:val="20"/>
          <w:highlight w:val="yellow"/>
        </w:rPr>
        <w:t>FL Proposal 2-2:</w:t>
      </w:r>
      <w:r>
        <w:rPr>
          <w:rFonts w:eastAsia="微软雅黑"/>
          <w:b/>
          <w:i/>
          <w:sz w:val="20"/>
          <w:szCs w:val="20"/>
        </w:rPr>
        <w:t xml:space="preserve"> </w:t>
      </w:r>
      <w:r>
        <w:rPr>
          <w:rFonts w:eastAsia="微软雅黑"/>
          <w:i/>
          <w:sz w:val="20"/>
          <w:szCs w:val="20"/>
          <w:lang w:val="en-GB"/>
        </w:rPr>
        <w:t>Adopt the following LLS assumptions at least for SRS enhancements on coverage/capacity in Rel-17.</w:t>
      </w:r>
    </w:p>
    <w:tbl>
      <w:tblPr>
        <w:tblStyle w:val="TableGrid"/>
        <w:tblW w:w="9350" w:type="dxa"/>
        <w:tblInd w:w="-113" w:type="dxa"/>
        <w:tblLook w:val="04A0" w:firstRow="1" w:lastRow="0" w:firstColumn="1" w:lastColumn="0" w:noHBand="0" w:noVBand="1"/>
      </w:tblPr>
      <w:tblGrid>
        <w:gridCol w:w="1767"/>
        <w:gridCol w:w="7583"/>
      </w:tblGrid>
      <w:tr w:rsidR="00E376A2">
        <w:tc>
          <w:tcPr>
            <w:tcW w:w="1767" w:type="dxa"/>
            <w:shd w:val="clear" w:color="auto" w:fill="FFC000"/>
          </w:tcPr>
          <w:p w:rsidR="00E376A2" w:rsidRDefault="000D3AA1">
            <w:pPr>
              <w:snapToGrid w:val="0"/>
              <w:spacing w:after="0" w:line="240" w:lineRule="auto"/>
              <w:jc w:val="both"/>
              <w:rPr>
                <w:rFonts w:eastAsia="微软雅黑"/>
                <w:b/>
                <w:sz w:val="20"/>
                <w:szCs w:val="20"/>
                <w:lang w:val="en-GB"/>
              </w:rPr>
            </w:pPr>
            <w:r>
              <w:rPr>
                <w:rFonts w:eastAsia="微软雅黑"/>
                <w:b/>
                <w:sz w:val="20"/>
                <w:szCs w:val="20"/>
                <w:lang w:val="en-GB"/>
              </w:rPr>
              <w:t>Parameter</w:t>
            </w:r>
          </w:p>
        </w:tc>
        <w:tc>
          <w:tcPr>
            <w:tcW w:w="7582" w:type="dxa"/>
            <w:shd w:val="clear" w:color="auto" w:fill="FFC000"/>
          </w:tcPr>
          <w:p w:rsidR="00E376A2" w:rsidRDefault="000D3AA1">
            <w:pPr>
              <w:snapToGrid w:val="0"/>
              <w:spacing w:after="0" w:line="240" w:lineRule="auto"/>
              <w:jc w:val="both"/>
              <w:rPr>
                <w:rFonts w:eastAsia="微软雅黑"/>
                <w:b/>
                <w:sz w:val="20"/>
                <w:szCs w:val="20"/>
                <w:lang w:val="en-GB"/>
              </w:rPr>
            </w:pPr>
            <w:r>
              <w:rPr>
                <w:rFonts w:eastAsia="微软雅黑"/>
                <w:b/>
                <w:sz w:val="20"/>
                <w:szCs w:val="20"/>
                <w:lang w:val="en-GB"/>
              </w:rPr>
              <w:t>Value</w:t>
            </w:r>
          </w:p>
        </w:tc>
      </w:tr>
      <w:tr w:rsidR="00E376A2">
        <w:tc>
          <w:tcPr>
            <w:tcW w:w="1767"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Metric</w:t>
            </w:r>
          </w:p>
        </w:tc>
        <w:tc>
          <w:tcPr>
            <w:tcW w:w="7582"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UL/DL BLER or throughput</w:t>
            </w:r>
          </w:p>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 xml:space="preserve">Note: Other metrics like MSE can be considered optionally. </w:t>
            </w:r>
          </w:p>
        </w:tc>
      </w:tr>
      <w:tr w:rsidR="00E376A2">
        <w:tc>
          <w:tcPr>
            <w:tcW w:w="1767"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Baseline</w:t>
            </w:r>
          </w:p>
        </w:tc>
        <w:tc>
          <w:tcPr>
            <w:tcW w:w="7582"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Rel-15 SRS. Companies to state the detailed configuration used as baseline scheme.</w:t>
            </w:r>
          </w:p>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Note: It has been agreed that FG 10-11 can be applied on licensed band. If no further restriction on the usage of FG 10-11 is agreed in Rel-16, it can be included in baseline.</w:t>
            </w:r>
          </w:p>
        </w:tc>
      </w:tr>
      <w:tr w:rsidR="00E376A2">
        <w:tc>
          <w:tcPr>
            <w:tcW w:w="1767"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Carrier frequency, SCS, System BW</w:t>
            </w:r>
          </w:p>
        </w:tc>
        <w:tc>
          <w:tcPr>
            <w:tcW w:w="7582"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FR1: 3.5GHz, 30kHz, 20, 40 or 100 MHz as baseline, 4GHz can be optionally used</w:t>
            </w:r>
          </w:p>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FR2: 30 GHz, 120kHz</w:t>
            </w:r>
          </w:p>
        </w:tc>
      </w:tr>
      <w:tr w:rsidR="00E376A2">
        <w:tc>
          <w:tcPr>
            <w:tcW w:w="1767"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Channel model</w:t>
            </w:r>
          </w:p>
        </w:tc>
        <w:tc>
          <w:tcPr>
            <w:tcW w:w="7582"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CDL-B or CDL-C in TR 38.901 with 30ns or 300ns delay spread as baseline</w:t>
            </w:r>
            <w:ins w:id="2" w:author="ZTE" w:date="2020-08-24T19:49:00Z">
              <w:r w:rsidR="001E67A3">
                <w:rPr>
                  <w:rFonts w:eastAsia="微软雅黑"/>
                  <w:sz w:val="20"/>
                  <w:szCs w:val="20"/>
                  <w:lang w:val="en-GB"/>
                </w:rPr>
                <w:t xml:space="preserve"> for MU-MIMO and SU-MIMO</w:t>
              </w:r>
            </w:ins>
          </w:p>
          <w:p w:rsidR="00E376A2" w:rsidRDefault="000D3AA1">
            <w:pPr>
              <w:snapToGrid w:val="0"/>
              <w:spacing w:after="0" w:line="240" w:lineRule="auto"/>
              <w:jc w:val="both"/>
              <w:rPr>
                <w:ins w:id="3" w:author="ZTE" w:date="2020-08-24T19:49:00Z"/>
                <w:rFonts w:eastAsia="微软雅黑"/>
                <w:sz w:val="20"/>
                <w:szCs w:val="20"/>
                <w:lang w:val="en-GB"/>
              </w:rPr>
            </w:pPr>
            <w:r>
              <w:rPr>
                <w:rFonts w:eastAsia="微软雅黑"/>
                <w:sz w:val="20"/>
                <w:szCs w:val="20"/>
                <w:lang w:val="en-GB"/>
              </w:rPr>
              <w:t xml:space="preserve">Note: other delay spread is not precluded. </w:t>
            </w:r>
          </w:p>
          <w:p w:rsidR="001E67A3" w:rsidRDefault="001E67A3">
            <w:pPr>
              <w:snapToGrid w:val="0"/>
              <w:spacing w:after="0" w:line="240" w:lineRule="auto"/>
              <w:jc w:val="both"/>
              <w:rPr>
                <w:rFonts w:eastAsia="微软雅黑"/>
                <w:sz w:val="20"/>
                <w:szCs w:val="20"/>
                <w:lang w:val="en-GB"/>
              </w:rPr>
            </w:pPr>
            <w:ins w:id="4" w:author="ZTE" w:date="2020-08-24T19:49:00Z">
              <w:r>
                <w:rPr>
                  <w:rFonts w:eastAsia="微软雅黑" w:hint="eastAsia"/>
                  <w:sz w:val="20"/>
                  <w:szCs w:val="20"/>
                  <w:lang w:val="en-GB"/>
                </w:rPr>
                <w:t>Note</w:t>
              </w:r>
              <w:r>
                <w:rPr>
                  <w:rFonts w:eastAsia="微软雅黑"/>
                  <w:sz w:val="20"/>
                  <w:szCs w:val="20"/>
                  <w:lang w:val="en-GB"/>
                </w:rPr>
                <w:t xml:space="preserve">: </w:t>
              </w:r>
            </w:ins>
            <w:ins w:id="5" w:author="ZTE" w:date="2020-08-25T07:40:00Z">
              <w:r w:rsidR="00CF178D">
                <w:rPr>
                  <w:rFonts w:eastAsia="微软雅黑"/>
                  <w:sz w:val="20"/>
                  <w:szCs w:val="20"/>
                  <w:lang w:val="en-GB"/>
                </w:rPr>
                <w:t>S</w:t>
              </w:r>
            </w:ins>
            <w:ins w:id="6" w:author="ZTE" w:date="2020-08-24T19:50:00Z">
              <w:r w:rsidR="009E2229">
                <w:rPr>
                  <w:rFonts w:eastAsia="微软雅黑"/>
                  <w:sz w:val="20"/>
                  <w:szCs w:val="20"/>
                  <w:lang w:val="en-GB"/>
                </w:rPr>
                <w:t>imulat</w:t>
              </w:r>
            </w:ins>
            <w:ins w:id="7" w:author="ZTE" w:date="2020-08-25T07:40:00Z">
              <w:r w:rsidR="00CF178D">
                <w:rPr>
                  <w:rFonts w:eastAsia="微软雅黑" w:hint="eastAsia"/>
                  <w:sz w:val="20"/>
                  <w:szCs w:val="20"/>
                  <w:lang w:val="en-GB"/>
                </w:rPr>
                <w:t>ion</w:t>
              </w:r>
              <w:r w:rsidR="00CF178D">
                <w:rPr>
                  <w:rFonts w:eastAsia="微软雅黑"/>
                  <w:sz w:val="20"/>
                  <w:szCs w:val="20"/>
                  <w:lang w:val="en-GB"/>
                </w:rPr>
                <w:t xml:space="preserve"> using</w:t>
              </w:r>
            </w:ins>
            <w:ins w:id="8" w:author="ZTE" w:date="2020-08-24T19:50:00Z">
              <w:r w:rsidR="009E2229">
                <w:rPr>
                  <w:rFonts w:eastAsia="微软雅黑"/>
                  <w:sz w:val="20"/>
                  <w:szCs w:val="20"/>
                  <w:lang w:val="en-GB"/>
                </w:rPr>
                <w:t xml:space="preserve"> </w:t>
              </w:r>
            </w:ins>
            <w:ins w:id="9" w:author="ZTE" w:date="2020-08-24T19:49:00Z">
              <w:r w:rsidR="009E2229" w:rsidRPr="009E2229">
                <w:rPr>
                  <w:rFonts w:eastAsia="微软雅黑"/>
                  <w:sz w:val="20"/>
                  <w:szCs w:val="20"/>
                </w:rPr>
                <w:t xml:space="preserve">TDL-A with 30ns or 300ns for MU-MIMO </w:t>
              </w:r>
            </w:ins>
            <w:ins w:id="10" w:author="ZTE" w:date="2020-08-25T07:40:00Z">
              <w:r w:rsidR="00CF178D">
                <w:rPr>
                  <w:rFonts w:eastAsia="微软雅黑"/>
                  <w:sz w:val="20"/>
                  <w:szCs w:val="20"/>
                </w:rPr>
                <w:t>is not precluded.</w:t>
              </w:r>
            </w:ins>
          </w:p>
          <w:p w:rsidR="00E376A2" w:rsidRDefault="000D3AA1">
            <w:pPr>
              <w:snapToGrid w:val="0"/>
              <w:spacing w:after="0" w:line="240" w:lineRule="auto"/>
              <w:jc w:val="both"/>
              <w:rPr>
                <w:rFonts w:eastAsia="微软雅黑"/>
                <w:color w:val="FF0000"/>
                <w:sz w:val="20"/>
                <w:szCs w:val="20"/>
                <w:lang w:val="en-GB"/>
              </w:rPr>
            </w:pPr>
            <w:r>
              <w:rPr>
                <w:rFonts w:eastAsia="微软雅黑"/>
                <w:sz w:val="20"/>
                <w:szCs w:val="20"/>
                <w:lang w:val="en-GB"/>
              </w:rPr>
              <w:t>Companies to state whether angle scaling is performed, and if so, the desired angle spread and mean angle.</w:t>
            </w:r>
          </w:p>
        </w:tc>
      </w:tr>
      <w:tr w:rsidR="00E376A2">
        <w:tc>
          <w:tcPr>
            <w:tcW w:w="1767"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UE speed</w:t>
            </w:r>
          </w:p>
        </w:tc>
        <w:tc>
          <w:tcPr>
            <w:tcW w:w="7582"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 xml:space="preserve">3km/h , 30km/h or 120km/h </w:t>
            </w:r>
          </w:p>
        </w:tc>
      </w:tr>
      <w:tr w:rsidR="00E376A2">
        <w:tc>
          <w:tcPr>
            <w:tcW w:w="1767"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 xml:space="preserve">Number of UE antennas </w:t>
            </w:r>
          </w:p>
        </w:tc>
        <w:tc>
          <w:tcPr>
            <w:tcW w:w="7582"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1T4R, 2T4R or 4T4R</w:t>
            </w:r>
          </w:p>
        </w:tc>
      </w:tr>
      <w:tr w:rsidR="00E376A2">
        <w:tc>
          <w:tcPr>
            <w:tcW w:w="1767"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 xml:space="preserve">Number of </w:t>
            </w:r>
            <w:proofErr w:type="spellStart"/>
            <w:r>
              <w:rPr>
                <w:rFonts w:eastAsia="微软雅黑"/>
                <w:sz w:val="20"/>
                <w:szCs w:val="20"/>
                <w:lang w:val="en-GB"/>
              </w:rPr>
              <w:t>gNB</w:t>
            </w:r>
            <w:proofErr w:type="spellEnd"/>
            <w:r>
              <w:rPr>
                <w:rFonts w:eastAsia="微软雅黑"/>
                <w:sz w:val="20"/>
                <w:szCs w:val="20"/>
                <w:lang w:val="en-GB"/>
              </w:rPr>
              <w:t xml:space="preserve"> antennas</w:t>
            </w:r>
          </w:p>
        </w:tc>
        <w:tc>
          <w:tcPr>
            <w:tcW w:w="7582"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32T32R or 64T64R</w:t>
            </w:r>
          </w:p>
        </w:tc>
      </w:tr>
      <w:tr w:rsidR="00E376A2">
        <w:tc>
          <w:tcPr>
            <w:tcW w:w="1767"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UE antenna configuration</w:t>
            </w:r>
          </w:p>
        </w:tc>
        <w:tc>
          <w:tcPr>
            <w:tcW w:w="7582"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 xml:space="preserve">FR1: </w:t>
            </w:r>
            <w:proofErr w:type="spellStart"/>
            <w:r>
              <w:rPr>
                <w:rFonts w:eastAsia="微软雅黑"/>
                <w:sz w:val="20"/>
                <w:szCs w:val="20"/>
                <w:lang w:val="en-GB"/>
              </w:rPr>
              <w:t>omni</w:t>
            </w:r>
            <w:proofErr w:type="spellEnd"/>
            <w:r>
              <w:rPr>
                <w:rFonts w:eastAsia="微软雅黑"/>
                <w:sz w:val="20"/>
                <w:szCs w:val="20"/>
                <w:lang w:val="en-GB"/>
              </w:rPr>
              <w:t xml:space="preserve"> as baseline</w:t>
            </w:r>
          </w:p>
          <w:p w:rsidR="00E376A2" w:rsidRDefault="000D3AA1">
            <w:pPr>
              <w:pStyle w:val="ListParagraph"/>
              <w:numPr>
                <w:ilvl w:val="1"/>
                <w:numId w:val="4"/>
              </w:numPr>
              <w:snapToGrid w:val="0"/>
              <w:spacing w:after="0" w:line="240" w:lineRule="auto"/>
              <w:jc w:val="both"/>
              <w:rPr>
                <w:rFonts w:eastAsia="微软雅黑"/>
                <w:sz w:val="20"/>
                <w:szCs w:val="20"/>
                <w:lang w:val="en-GB"/>
              </w:rPr>
            </w:pPr>
            <w:r>
              <w:rPr>
                <w:rFonts w:eastAsia="微软雅黑"/>
                <w:sz w:val="20"/>
                <w:szCs w:val="20"/>
                <w:lang w:val="en-GB"/>
              </w:rPr>
              <w:t>Companies are not precluded to simulate directional antennas for 4Tx</w:t>
            </w:r>
          </w:p>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FR2: directional</w:t>
            </w:r>
          </w:p>
        </w:tc>
      </w:tr>
      <w:tr w:rsidR="00E376A2">
        <w:tc>
          <w:tcPr>
            <w:tcW w:w="1767"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 xml:space="preserve">Rank, </w:t>
            </w:r>
            <w:proofErr w:type="spellStart"/>
            <w:r>
              <w:rPr>
                <w:rFonts w:eastAsia="微软雅黑"/>
                <w:sz w:val="20"/>
                <w:szCs w:val="20"/>
                <w:lang w:val="en-GB"/>
              </w:rPr>
              <w:t>precoder</w:t>
            </w:r>
            <w:proofErr w:type="spellEnd"/>
            <w:r>
              <w:rPr>
                <w:rFonts w:eastAsia="微软雅黑"/>
                <w:sz w:val="20"/>
                <w:szCs w:val="20"/>
                <w:lang w:val="en-GB"/>
              </w:rPr>
              <w:t xml:space="preserve"> and MCS </w:t>
            </w:r>
          </w:p>
        </w:tc>
        <w:tc>
          <w:tcPr>
            <w:tcW w:w="7582" w:type="dxa"/>
            <w:shd w:val="clear" w:color="auto" w:fill="auto"/>
          </w:tcPr>
          <w:p w:rsidR="00E376A2" w:rsidRDefault="000D3AA1">
            <w:pPr>
              <w:snapToGrid w:val="0"/>
              <w:spacing w:after="0" w:line="240" w:lineRule="auto"/>
              <w:jc w:val="both"/>
              <w:rPr>
                <w:rFonts w:eastAsia="微软雅黑"/>
                <w:sz w:val="20"/>
                <w:szCs w:val="20"/>
                <w:lang w:val="en-GB"/>
              </w:rPr>
            </w:pPr>
            <w:proofErr w:type="spellStart"/>
            <w:r>
              <w:rPr>
                <w:rFonts w:eastAsia="微软雅黑"/>
                <w:bCs/>
                <w:sz w:val="20"/>
                <w:szCs w:val="20"/>
                <w:lang w:val="en-GB"/>
              </w:rPr>
              <w:t>Precoder</w:t>
            </w:r>
            <w:proofErr w:type="spellEnd"/>
            <w:r>
              <w:rPr>
                <w:rFonts w:eastAsia="微软雅黑"/>
                <w:bCs/>
                <w:sz w:val="20"/>
                <w:szCs w:val="20"/>
                <w:lang w:val="en-GB"/>
              </w:rPr>
              <w:t xml:space="preserve"> is adaptive. Rank/MCS can be adaptive or fixed.</w:t>
            </w:r>
          </w:p>
        </w:tc>
      </w:tr>
      <w:tr w:rsidR="00E376A2">
        <w:tc>
          <w:tcPr>
            <w:tcW w:w="1767" w:type="dxa"/>
            <w:shd w:val="clear" w:color="auto" w:fill="auto"/>
          </w:tcPr>
          <w:p w:rsidR="00E376A2" w:rsidRDefault="000D3AA1">
            <w:pPr>
              <w:snapToGrid w:val="0"/>
              <w:spacing w:after="0" w:line="240" w:lineRule="auto"/>
              <w:jc w:val="both"/>
              <w:rPr>
                <w:rFonts w:eastAsia="微软雅黑"/>
                <w:sz w:val="20"/>
                <w:szCs w:val="20"/>
                <w:lang w:val="en-GB"/>
              </w:rPr>
            </w:pPr>
            <w:proofErr w:type="spellStart"/>
            <w:r>
              <w:rPr>
                <w:rFonts w:eastAsia="微软雅黑"/>
                <w:sz w:val="20"/>
                <w:szCs w:val="20"/>
                <w:lang w:val="en-GB"/>
              </w:rPr>
              <w:lastRenderedPageBreak/>
              <w:t>Precoding</w:t>
            </w:r>
            <w:proofErr w:type="spellEnd"/>
            <w:r>
              <w:rPr>
                <w:rFonts w:eastAsia="微软雅黑"/>
                <w:sz w:val="20"/>
                <w:szCs w:val="20"/>
                <w:lang w:val="en-GB"/>
              </w:rPr>
              <w:t xml:space="preserve"> granularity</w:t>
            </w:r>
          </w:p>
        </w:tc>
        <w:tc>
          <w:tcPr>
            <w:tcW w:w="7582"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Fixed: 2, 4 or wideband for DL, wideband for UL.</w:t>
            </w:r>
          </w:p>
        </w:tc>
      </w:tr>
      <w:tr w:rsidR="00E376A2">
        <w:tc>
          <w:tcPr>
            <w:tcW w:w="1767"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 xml:space="preserve">SRS periodicity </w:t>
            </w:r>
          </w:p>
        </w:tc>
        <w:tc>
          <w:tcPr>
            <w:tcW w:w="7582"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Companies to state the used SRS periodicity.</w:t>
            </w:r>
          </w:p>
          <w:p w:rsidR="00E376A2" w:rsidRDefault="00E376A2">
            <w:pPr>
              <w:snapToGrid w:val="0"/>
              <w:spacing w:after="0" w:line="240" w:lineRule="auto"/>
              <w:jc w:val="both"/>
              <w:rPr>
                <w:rFonts w:eastAsia="微软雅黑"/>
                <w:sz w:val="20"/>
                <w:szCs w:val="20"/>
                <w:lang w:val="en-GB"/>
              </w:rPr>
            </w:pPr>
          </w:p>
        </w:tc>
      </w:tr>
      <w:tr w:rsidR="00E376A2">
        <w:tc>
          <w:tcPr>
            <w:tcW w:w="1767"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SRS Comb</w:t>
            </w:r>
          </w:p>
        </w:tc>
        <w:tc>
          <w:tcPr>
            <w:tcW w:w="7582"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Comb 2 or 4</w:t>
            </w:r>
          </w:p>
        </w:tc>
      </w:tr>
      <w:tr w:rsidR="00E376A2">
        <w:tc>
          <w:tcPr>
            <w:tcW w:w="1767"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SRS frequency hopping</w:t>
            </w:r>
          </w:p>
        </w:tc>
        <w:tc>
          <w:tcPr>
            <w:tcW w:w="7582"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Companies to state whether SRS frequency hopping is enabled and the hopping pattern if so.</w:t>
            </w:r>
          </w:p>
        </w:tc>
      </w:tr>
      <w:tr w:rsidR="00E376A2">
        <w:tc>
          <w:tcPr>
            <w:tcW w:w="1767"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DL SNR</w:t>
            </w:r>
          </w:p>
        </w:tc>
        <w:tc>
          <w:tcPr>
            <w:tcW w:w="7582"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Companies to state the used difference between DL SNR and UL SNR</w:t>
            </w:r>
          </w:p>
        </w:tc>
      </w:tr>
      <w:tr w:rsidR="00E376A2">
        <w:tc>
          <w:tcPr>
            <w:tcW w:w="1767" w:type="dxa"/>
            <w:shd w:val="clear" w:color="auto" w:fill="auto"/>
          </w:tcPr>
          <w:p w:rsidR="00E376A2" w:rsidRDefault="000D3AA1">
            <w:pPr>
              <w:snapToGrid w:val="0"/>
              <w:spacing w:after="0" w:line="240" w:lineRule="auto"/>
              <w:jc w:val="both"/>
              <w:rPr>
                <w:rFonts w:eastAsia="微软雅黑"/>
                <w:sz w:val="20"/>
                <w:szCs w:val="20"/>
              </w:rPr>
            </w:pPr>
            <w:r>
              <w:rPr>
                <w:rFonts w:eastAsia="微软雅黑"/>
                <w:sz w:val="20"/>
                <w:szCs w:val="20"/>
                <w:lang w:val="en-GB"/>
              </w:rPr>
              <w:t>Phase coherency</w:t>
            </w:r>
          </w:p>
        </w:tc>
        <w:tc>
          <w:tcPr>
            <w:tcW w:w="7582"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 xml:space="preserve">Companies to state whether the phase coherency in time domain is modelled and if so, use the following </w:t>
            </w:r>
          </w:p>
          <w:p w:rsidR="00E376A2" w:rsidRDefault="000D3AA1">
            <w:pPr>
              <w:pStyle w:val="ListParagraph"/>
              <w:numPr>
                <w:ilvl w:val="0"/>
                <w:numId w:val="15"/>
              </w:numPr>
              <w:snapToGrid w:val="0"/>
              <w:spacing w:after="0" w:line="240" w:lineRule="auto"/>
              <w:jc w:val="both"/>
              <w:rPr>
                <w:rFonts w:eastAsia="微软雅黑"/>
                <w:sz w:val="20"/>
                <w:szCs w:val="20"/>
                <w:lang w:val="en-GB"/>
              </w:rPr>
            </w:pPr>
            <w:r>
              <w:rPr>
                <w:rFonts w:eastAsia="微软雅黑"/>
                <w:sz w:val="20"/>
                <w:szCs w:val="20"/>
              </w:rPr>
              <w:t>Random phase rotation of each SRS transmission is modeled as a uniform distribution between [</w:t>
            </w:r>
            <m:oMath>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max</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max</m:t>
                  </m:r>
                </m:sub>
              </m:sSub>
              <m:r>
                <w:rPr>
                  <w:rFonts w:ascii="Cambria Math" w:hAnsi="Cambria Math"/>
                </w:rPr>
                <m:t>]</m:t>
              </m:r>
            </m:oMath>
            <w:r>
              <w:rPr>
                <w:rFonts w:eastAsia="微软雅黑"/>
                <w:sz w:val="20"/>
                <w:szCs w:val="20"/>
              </w:rPr>
              <w:t xml:space="preserve"> within a time window of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eastAsia="微软雅黑"/>
                <w:sz w:val="20"/>
                <w:szCs w:val="20"/>
              </w:rPr>
              <w:t xml:space="preserve">, where companies should state the value of </w:t>
            </w:r>
            <m:oMath>
              <m:sSub>
                <m:sSubPr>
                  <m:ctrlPr>
                    <w:rPr>
                      <w:rFonts w:ascii="Cambria Math" w:hAnsi="Cambria Math"/>
                    </w:rPr>
                  </m:ctrlPr>
                </m:sSubPr>
                <m:e>
                  <m:r>
                    <w:rPr>
                      <w:rFonts w:ascii="Cambria Math" w:hAnsi="Cambria Math"/>
                    </w:rPr>
                    <m:t>ϕ</m:t>
                  </m:r>
                </m:e>
                <m:sub>
                  <m:r>
                    <w:rPr>
                      <w:rFonts w:ascii="Cambria Math" w:hAnsi="Cambria Math"/>
                    </w:rPr>
                    <m:t>max</m:t>
                  </m:r>
                </m:sub>
              </m:sSub>
            </m:oMath>
            <w:r>
              <w:rPr>
                <w:rFonts w:eastAsia="微软雅黑"/>
                <w:sz w:val="20"/>
                <w:szCs w:val="20"/>
              </w:rPr>
              <w:t xml:space="preserve"> and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eastAsia="微软雅黑"/>
                <w:sz w:val="20"/>
                <w:szCs w:val="20"/>
              </w:rPr>
              <w:t>.</w:t>
            </w:r>
          </w:p>
          <w:p w:rsidR="00E376A2" w:rsidRDefault="000D3AA1">
            <w:pPr>
              <w:pStyle w:val="ListParagraph"/>
              <w:numPr>
                <w:ilvl w:val="1"/>
                <w:numId w:val="5"/>
              </w:numPr>
              <w:snapToGrid w:val="0"/>
              <w:spacing w:after="0" w:line="240" w:lineRule="auto"/>
              <w:jc w:val="both"/>
              <w:rPr>
                <w:rFonts w:eastAsia="微软雅黑"/>
                <w:sz w:val="20"/>
                <w:szCs w:val="20"/>
                <w:lang w:val="en-GB"/>
              </w:rPr>
            </w:pPr>
            <w:r>
              <w:rPr>
                <w:rFonts w:eastAsia="微软雅黑"/>
                <w:sz w:val="20"/>
                <w:szCs w:val="20"/>
                <w:lang w:val="en-GB"/>
              </w:rPr>
              <w:t xml:space="preserve">Companies can choose from the following two options for </w:t>
            </w:r>
            <m:oMath>
              <m:sSub>
                <m:sSubPr>
                  <m:ctrlPr>
                    <w:rPr>
                      <w:rFonts w:ascii="Cambria Math" w:hAnsi="Cambria Math"/>
                    </w:rPr>
                  </m:ctrlPr>
                </m:sSubPr>
                <m:e>
                  <m:r>
                    <w:rPr>
                      <w:rFonts w:ascii="Cambria Math" w:hAnsi="Cambria Math"/>
                    </w:rPr>
                    <m:t>ϕ</m:t>
                  </m:r>
                </m:e>
                <m:sub>
                  <m:r>
                    <w:rPr>
                      <w:rFonts w:ascii="Cambria Math" w:hAnsi="Cambria Math"/>
                    </w:rPr>
                    <m:t>max</m:t>
                  </m:r>
                </m:sub>
              </m:sSub>
            </m:oMath>
          </w:p>
          <w:p w:rsidR="00E376A2" w:rsidRDefault="000D3AA1">
            <w:pPr>
              <w:pStyle w:val="ListParagraph"/>
              <w:numPr>
                <w:ilvl w:val="2"/>
                <w:numId w:val="5"/>
              </w:numPr>
              <w:snapToGrid w:val="0"/>
              <w:spacing w:after="0" w:line="240" w:lineRule="auto"/>
              <w:jc w:val="both"/>
              <w:rPr>
                <w:rFonts w:eastAsia="微软雅黑"/>
                <w:sz w:val="20"/>
                <w:szCs w:val="20"/>
                <w:lang w:val="en-GB"/>
              </w:rPr>
            </w:pPr>
            <w:r>
              <w:rPr>
                <w:rFonts w:eastAsia="微软雅黑"/>
                <w:sz w:val="20"/>
                <w:szCs w:val="20"/>
                <w:lang w:val="en-GB"/>
              </w:rPr>
              <w:t>Opt-1: 40 degrees</w:t>
            </w:r>
          </w:p>
          <w:p w:rsidR="00E376A2" w:rsidRDefault="000D3AA1">
            <w:pPr>
              <w:pStyle w:val="ListParagraph"/>
              <w:numPr>
                <w:ilvl w:val="2"/>
                <w:numId w:val="5"/>
              </w:numPr>
              <w:snapToGrid w:val="0"/>
              <w:spacing w:after="0" w:line="240" w:lineRule="auto"/>
              <w:jc w:val="both"/>
              <w:rPr>
                <w:rFonts w:eastAsia="微软雅黑"/>
                <w:sz w:val="20"/>
                <w:szCs w:val="20"/>
                <w:lang w:val="en-GB"/>
              </w:rPr>
            </w:pPr>
            <w:r>
              <w:rPr>
                <w:rFonts w:eastAsia="微软雅黑"/>
                <w:sz w:val="20"/>
                <w:szCs w:val="20"/>
                <w:lang w:val="en-GB"/>
              </w:rPr>
              <w:t xml:space="preserve">Opt-2: </w:t>
            </w:r>
            <w:r>
              <w:rPr>
                <w:rFonts w:eastAsia="微软雅黑"/>
                <w:sz w:val="20"/>
                <w:szCs w:val="20"/>
              </w:rPr>
              <w:t>pi*</w:t>
            </w:r>
            <w:proofErr w:type="spellStart"/>
            <w:proofErr w:type="gramStart"/>
            <w:r>
              <w:rPr>
                <w:rFonts w:eastAsia="微软雅黑"/>
                <w:sz w:val="20"/>
                <w:szCs w:val="20"/>
              </w:rPr>
              <w:t>Δf</w:t>
            </w:r>
            <w:proofErr w:type="spellEnd"/>
            <w:r>
              <w:rPr>
                <w:rFonts w:eastAsia="微软雅黑"/>
                <w:sz w:val="20"/>
                <w:szCs w:val="20"/>
              </w:rPr>
              <w:t>*</w:t>
            </w:r>
            <w:proofErr w:type="gramEnd"/>
            <w:r>
              <w:rPr>
                <w:rFonts w:eastAsia="微软雅黑"/>
                <w:sz w:val="20"/>
                <w:szCs w:val="20"/>
              </w:rPr>
              <w:t>x/</w:t>
            </w:r>
            <w:proofErr w:type="spellStart"/>
            <w:r>
              <w:rPr>
                <w:rFonts w:eastAsia="微软雅黑"/>
                <w:sz w:val="20"/>
                <w:szCs w:val="20"/>
              </w:rPr>
              <w:t>Ts</w:t>
            </w:r>
            <w:proofErr w:type="spellEnd"/>
            <w:r>
              <w:rPr>
                <w:rFonts w:eastAsia="微软雅黑"/>
                <w:sz w:val="20"/>
                <w:szCs w:val="20"/>
              </w:rPr>
              <w:t xml:space="preserve">, where </w:t>
            </w:r>
            <w:proofErr w:type="spellStart"/>
            <w:r>
              <w:rPr>
                <w:rFonts w:eastAsia="微软雅黑"/>
                <w:sz w:val="20"/>
                <w:szCs w:val="20"/>
              </w:rPr>
              <w:t>Δf</w:t>
            </w:r>
            <w:proofErr w:type="spellEnd"/>
            <w:r>
              <w:rPr>
                <w:rFonts w:eastAsia="微软雅黑"/>
                <w:sz w:val="20"/>
                <w:szCs w:val="20"/>
              </w:rPr>
              <w:t xml:space="preserve"> denotes the gap between central frequency and UE's SRS frequency position and </w:t>
            </w:r>
            <w:proofErr w:type="spellStart"/>
            <w:r>
              <w:rPr>
                <w:rFonts w:eastAsia="微软雅黑"/>
                <w:sz w:val="20"/>
                <w:szCs w:val="20"/>
              </w:rPr>
              <w:t>Ts</w:t>
            </w:r>
            <w:proofErr w:type="spellEnd"/>
            <w:r>
              <w:rPr>
                <w:rFonts w:eastAsia="微软雅黑"/>
                <w:sz w:val="20"/>
                <w:szCs w:val="20"/>
              </w:rPr>
              <w:t xml:space="preserve"> for sampling frequency. x can be 0.1, 0.2, 0.4</w:t>
            </w:r>
          </w:p>
          <w:p w:rsidR="00E376A2" w:rsidRDefault="00E9002D">
            <w:pPr>
              <w:pStyle w:val="ListParagraph"/>
              <w:numPr>
                <w:ilvl w:val="1"/>
                <w:numId w:val="5"/>
              </w:numPr>
              <w:snapToGrid w:val="0"/>
              <w:spacing w:after="0" w:line="240" w:lineRule="auto"/>
              <w:jc w:val="both"/>
              <w:rPr>
                <w:rFonts w:eastAsia="微软雅黑"/>
                <w:sz w:val="20"/>
                <w:szCs w:val="20"/>
                <w:lang w:val="en-GB"/>
              </w:rPr>
            </w:pPr>
            <m:oMath>
              <m:sSub>
                <m:sSubPr>
                  <m:ctrlPr>
                    <w:rPr>
                      <w:rFonts w:ascii="Cambria Math" w:hAnsi="Cambria Math"/>
                    </w:rPr>
                  </m:ctrlPr>
                </m:sSubPr>
                <m:e>
                  <m:r>
                    <w:rPr>
                      <w:rFonts w:ascii="Cambria Math" w:hAnsi="Cambria Math"/>
                    </w:rPr>
                    <m:t>T</m:t>
                  </m:r>
                </m:e>
                <m:sub>
                  <m:r>
                    <w:rPr>
                      <w:rFonts w:ascii="Cambria Math" w:hAnsi="Cambria Math"/>
                    </w:rPr>
                    <m:t>window</m:t>
                  </m:r>
                </m:sub>
              </m:sSub>
              <m:r>
                <w:rPr>
                  <w:rFonts w:ascii="Cambria Math" w:hAnsi="Cambria Math"/>
                </w:rPr>
                <m:t>=20ms</m:t>
              </m:r>
            </m:oMath>
          </w:p>
          <w:p w:rsidR="00E376A2" w:rsidRDefault="000D3AA1">
            <w:pPr>
              <w:pStyle w:val="ListParagraph"/>
              <w:numPr>
                <w:ilvl w:val="1"/>
                <w:numId w:val="5"/>
              </w:numPr>
              <w:snapToGrid w:val="0"/>
              <w:spacing w:after="0" w:line="240" w:lineRule="auto"/>
              <w:jc w:val="both"/>
              <w:rPr>
                <w:rFonts w:eastAsia="微软雅黑"/>
                <w:sz w:val="20"/>
                <w:szCs w:val="20"/>
                <w:lang w:val="en-GB"/>
              </w:rPr>
            </w:pPr>
            <w:r>
              <w:rPr>
                <w:rFonts w:eastAsia="微软雅黑"/>
                <w:sz w:val="20"/>
                <w:szCs w:val="20"/>
                <w:lang w:val="en-GB"/>
              </w:rPr>
              <w:t xml:space="preserve">Other values of </w:t>
            </w:r>
            <m:oMath>
              <m:sSub>
                <m:sSubPr>
                  <m:ctrlPr>
                    <w:rPr>
                      <w:rFonts w:ascii="Cambria Math" w:hAnsi="Cambria Math"/>
                    </w:rPr>
                  </m:ctrlPr>
                </m:sSubPr>
                <m:e>
                  <m:r>
                    <w:rPr>
                      <w:rFonts w:ascii="Cambria Math" w:hAnsi="Cambria Math"/>
                    </w:rPr>
                    <m:t>ϕ</m:t>
                  </m:r>
                </m:e>
                <m:sub>
                  <m:r>
                    <w:rPr>
                      <w:rFonts w:ascii="Cambria Math" w:hAnsi="Cambria Math"/>
                    </w:rPr>
                    <m:t>max</m:t>
                  </m:r>
                </m:sub>
              </m:sSub>
            </m:oMath>
            <w:r>
              <w:rPr>
                <w:rFonts w:eastAsia="微软雅黑"/>
                <w:sz w:val="20"/>
                <w:szCs w:val="20"/>
              </w:rPr>
              <w:t xml:space="preserve"> and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eastAsia="微软雅黑"/>
                <w:sz w:val="20"/>
                <w:szCs w:val="20"/>
              </w:rPr>
              <w:t xml:space="preserve"> are not precluded</w:t>
            </w:r>
          </w:p>
        </w:tc>
      </w:tr>
    </w:tbl>
    <w:p w:rsidR="00E376A2" w:rsidRDefault="00E376A2">
      <w:pPr>
        <w:widowControl w:val="0"/>
        <w:snapToGrid w:val="0"/>
        <w:spacing w:before="120" w:after="120" w:line="240" w:lineRule="auto"/>
        <w:jc w:val="both"/>
        <w:rPr>
          <w:rFonts w:eastAsia="微软雅黑"/>
          <w:sz w:val="20"/>
          <w:szCs w:val="20"/>
        </w:rPr>
      </w:pP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Companies’ views on the above are collected as follows.</w:t>
      </w:r>
    </w:p>
    <w:tbl>
      <w:tblPr>
        <w:tblStyle w:val="TableGrid"/>
        <w:tblW w:w="9350" w:type="dxa"/>
        <w:tblInd w:w="-113" w:type="dxa"/>
        <w:tblLook w:val="04A0" w:firstRow="1" w:lastRow="0" w:firstColumn="1" w:lastColumn="0" w:noHBand="0" w:noVBand="1"/>
      </w:tblPr>
      <w:tblGrid>
        <w:gridCol w:w="2830"/>
        <w:gridCol w:w="6520"/>
      </w:tblGrid>
      <w:tr w:rsidR="00E376A2">
        <w:trPr>
          <w:trHeight w:val="273"/>
        </w:trPr>
        <w:tc>
          <w:tcPr>
            <w:tcW w:w="2830" w:type="dxa"/>
            <w:shd w:val="clear" w:color="auto" w:fill="00B0F0"/>
          </w:tcPr>
          <w:p w:rsidR="00E376A2" w:rsidRDefault="000D3AA1">
            <w:pPr>
              <w:widowControl w:val="0"/>
              <w:snapToGrid w:val="0"/>
              <w:spacing w:before="120" w:after="120" w:line="240" w:lineRule="auto"/>
              <w:jc w:val="both"/>
              <w:rPr>
                <w:rFonts w:eastAsia="微软雅黑"/>
                <w:b/>
                <w:sz w:val="20"/>
                <w:szCs w:val="20"/>
              </w:rPr>
            </w:pPr>
            <w:r>
              <w:rPr>
                <w:rFonts w:eastAsia="微软雅黑"/>
                <w:b/>
                <w:sz w:val="20"/>
                <w:szCs w:val="20"/>
              </w:rPr>
              <w:t>Company</w:t>
            </w:r>
          </w:p>
        </w:tc>
        <w:tc>
          <w:tcPr>
            <w:tcW w:w="6519" w:type="dxa"/>
            <w:shd w:val="clear" w:color="auto" w:fill="00B0F0"/>
          </w:tcPr>
          <w:p w:rsidR="00E376A2" w:rsidRDefault="000D3AA1">
            <w:pPr>
              <w:widowControl w:val="0"/>
              <w:snapToGrid w:val="0"/>
              <w:spacing w:before="120" w:after="120" w:line="240" w:lineRule="auto"/>
              <w:jc w:val="both"/>
              <w:rPr>
                <w:rFonts w:eastAsia="微软雅黑"/>
                <w:b/>
                <w:sz w:val="20"/>
                <w:szCs w:val="20"/>
              </w:rPr>
            </w:pPr>
            <w:r>
              <w:rPr>
                <w:rFonts w:eastAsia="微软雅黑"/>
                <w:b/>
                <w:sz w:val="20"/>
                <w:szCs w:val="20"/>
              </w:rPr>
              <w:t>View</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Rapporteur’s assessment</w:t>
            </w:r>
          </w:p>
        </w:tc>
        <w:tc>
          <w:tcPr>
            <w:tcW w:w="6519" w:type="dxa"/>
            <w:shd w:val="clear" w:color="auto" w:fill="auto"/>
          </w:tcPr>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Baseline</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Rel-16 UE capability discussion for NR-U has concluded FG 10-11 can also be applied on licensed band. Hence it should be included in the baseline.</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Carrier frequency</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FR2 or DL in 3.5GHz has global interest for operators’ deployment. It’s better not to disallow companies to conduct evaluation for them.</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DL/UL prioritization</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Based on offline discussion prior to RAN1#102e and the submitted contributions, it’s impossible to prioritize one link to another. There are good points on both sides. DL may have more gain based on accurate CSI, while UL has more urgent need to enhance coverage. Hence it’s better not to prioritize any link in evaluation.</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UE antenna configuration</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 xml:space="preserve">The current situation is to use </w:t>
            </w:r>
            <w:proofErr w:type="spellStart"/>
            <w:r>
              <w:rPr>
                <w:rFonts w:eastAsia="微软雅黑"/>
                <w:sz w:val="20"/>
                <w:szCs w:val="20"/>
              </w:rPr>
              <w:t>omni</w:t>
            </w:r>
            <w:proofErr w:type="spellEnd"/>
            <w:r>
              <w:rPr>
                <w:rFonts w:eastAsia="微软雅黑"/>
                <w:sz w:val="20"/>
                <w:szCs w:val="20"/>
              </w:rPr>
              <w:t xml:space="preserve"> antennas as baseline for FR1, as it is more useful for FR1. On the other hand, this does not preclude companies to evaluate directional antennas for FR1. Hence it is suggested to keep the current EVM proposal of having </w:t>
            </w:r>
            <w:proofErr w:type="spellStart"/>
            <w:r>
              <w:rPr>
                <w:rFonts w:eastAsia="微软雅黑"/>
                <w:sz w:val="20"/>
                <w:szCs w:val="20"/>
              </w:rPr>
              <w:t>omni</w:t>
            </w:r>
            <w:proofErr w:type="spellEnd"/>
            <w:r>
              <w:rPr>
                <w:rFonts w:eastAsia="微软雅黑"/>
                <w:sz w:val="20"/>
                <w:szCs w:val="20"/>
              </w:rPr>
              <w:t xml:space="preserve"> as baseline.</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SRS periodicity</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 xml:space="preserve">The intention of the note is not to preclude companies to evaluate the utilization of aperiodic SRS for capacity coverage enhancement. </w:t>
            </w:r>
            <w:r>
              <w:rPr>
                <w:rFonts w:eastAsia="微软雅黑"/>
                <w:sz w:val="20"/>
                <w:szCs w:val="20"/>
              </w:rPr>
              <w:lastRenderedPageBreak/>
              <w:t>Hence it seems fine to keep it.</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Scenario and angular scaling</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Angle scaling reflects the angular spread and allows simulator to generate different angles for different UEs. Hence it is suggested to add “</w:t>
            </w:r>
            <w:r>
              <w:rPr>
                <w:rFonts w:eastAsia="微软雅黑"/>
                <w:sz w:val="20"/>
                <w:szCs w:val="20"/>
                <w:lang w:val="en-GB"/>
              </w:rPr>
              <w:t>Companies to state whether angle scaling is performed, and if so, the desired angle spread and mean angle</w:t>
            </w:r>
            <w:r>
              <w:rPr>
                <w:rFonts w:eastAsia="微软雅黑"/>
                <w:sz w:val="20"/>
                <w:szCs w:val="20"/>
              </w:rPr>
              <w:t>”. With this, we can remove the two FFS bullets in channel model.</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Difference between UL SNR and DL SNR</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 xml:space="preserve">We can keep the current proposal to let companies report the difference and remove the FFS bullet. The reported value may depend on </w:t>
            </w:r>
            <w:proofErr w:type="spellStart"/>
            <w:r>
              <w:rPr>
                <w:rFonts w:eastAsia="微软雅黑"/>
                <w:sz w:val="20"/>
                <w:szCs w:val="20"/>
              </w:rPr>
              <w:t>gNB</w:t>
            </w:r>
            <w:proofErr w:type="spellEnd"/>
            <w:r>
              <w:rPr>
                <w:rFonts w:eastAsia="微软雅黑"/>
                <w:sz w:val="20"/>
                <w:szCs w:val="20"/>
              </w:rPr>
              <w:t xml:space="preserve">/UE </w:t>
            </w:r>
            <w:proofErr w:type="spellStart"/>
            <w:r>
              <w:rPr>
                <w:rFonts w:eastAsia="微软雅黑"/>
                <w:sz w:val="20"/>
                <w:szCs w:val="20"/>
              </w:rPr>
              <w:t>Tx</w:t>
            </w:r>
            <w:proofErr w:type="spellEnd"/>
            <w:r>
              <w:rPr>
                <w:rFonts w:eastAsia="微软雅黑"/>
                <w:sz w:val="20"/>
                <w:szCs w:val="20"/>
              </w:rPr>
              <w:t xml:space="preserve"> power, noise figure, number of antennas, bandwidth, etc</w:t>
            </w:r>
            <w:proofErr w:type="gramStart"/>
            <w:r>
              <w:rPr>
                <w:rFonts w:eastAsia="微软雅黑"/>
                <w:sz w:val="20"/>
                <w:szCs w:val="20"/>
              </w:rPr>
              <w:t>..</w:t>
            </w:r>
            <w:proofErr w:type="gramEnd"/>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Phase coherency modeling</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It’s better to align the modeling of phase coherency if it is used. Companies’ input on the three alternatives are encouraged.</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lastRenderedPageBreak/>
              <w:t xml:space="preserve">Huawei, </w:t>
            </w:r>
            <w:proofErr w:type="spellStart"/>
            <w:r>
              <w:rPr>
                <w:rFonts w:eastAsia="微软雅黑"/>
                <w:sz w:val="20"/>
                <w:szCs w:val="20"/>
              </w:rPr>
              <w:t>Hisilicon</w:t>
            </w:r>
            <w:proofErr w:type="spellEnd"/>
          </w:p>
        </w:tc>
        <w:tc>
          <w:tcPr>
            <w:tcW w:w="6519" w:type="dxa"/>
            <w:shd w:val="clear" w:color="auto" w:fill="auto"/>
          </w:tcPr>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Baseline</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bCs/>
                <w:sz w:val="20"/>
                <w:szCs w:val="20"/>
                <w:lang w:val="en-GB"/>
              </w:rPr>
              <w:t xml:space="preserve">Rel-15 can be baseline since no other enhancements on SRS in Rel-16. </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bCs/>
                <w:sz w:val="20"/>
                <w:szCs w:val="20"/>
                <w:lang w:val="en-GB"/>
              </w:rPr>
              <w:t xml:space="preserve">For the more SRS symbols introduced in NRU, the use case for </w:t>
            </w:r>
            <w:r>
              <w:rPr>
                <w:rFonts w:eastAsia="微软雅黑"/>
                <w:sz w:val="20"/>
                <w:szCs w:val="20"/>
              </w:rPr>
              <w:t>FG 10-11 is still not clear yet</w:t>
            </w:r>
            <w:r>
              <w:rPr>
                <w:rFonts w:eastAsia="微软雅黑"/>
                <w:bCs/>
                <w:sz w:val="20"/>
                <w:szCs w:val="20"/>
                <w:lang w:val="en-GB"/>
              </w:rPr>
              <w:t>, e.g., UL transmission, antenna switching, or BM</w:t>
            </w:r>
            <w:r>
              <w:rPr>
                <w:rFonts w:eastAsia="微软雅黑"/>
                <w:sz w:val="20"/>
                <w:szCs w:val="20"/>
              </w:rPr>
              <w:t>. The UE capability will be further discussed in RAN2. So, we also fine to remove it in the baseline.</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Carrier frequency</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 xml:space="preserve">3.5GHz is the most common band for operators’ deployment. So it should be used. </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DL/UL prioritization</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DL is more sensitive to SRS channel estimation accuracy, it’s better to focus on DL in LLS.</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UE antenna configuration</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bCs/>
                <w:sz w:val="20"/>
                <w:szCs w:val="20"/>
                <w:lang w:val="en-GB"/>
              </w:rPr>
              <w:t xml:space="preserve">It is not necessary to use directional antenna modes for FR1 in UE side (we agree to use directional antennas in FR2). Till now, have not any simulation based on UE side directional mode in FR1 case, the UE side antenna is not the same as </w:t>
            </w:r>
            <w:proofErr w:type="spellStart"/>
            <w:r>
              <w:rPr>
                <w:rFonts w:eastAsia="微软雅黑"/>
                <w:bCs/>
                <w:sz w:val="20"/>
                <w:szCs w:val="20"/>
                <w:lang w:val="en-GB"/>
              </w:rPr>
              <w:t>gNB</w:t>
            </w:r>
            <w:proofErr w:type="spellEnd"/>
            <w:r>
              <w:rPr>
                <w:rFonts w:eastAsia="微软雅黑"/>
                <w:bCs/>
                <w:sz w:val="20"/>
                <w:szCs w:val="20"/>
                <w:lang w:val="en-GB"/>
              </w:rPr>
              <w:t xml:space="preserve"> antennas. We also have no any definition of UE directional antennas in RAN4 for FR1</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SRS periodicity</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lang w:val="en-GB"/>
              </w:rPr>
              <w:t>In our understanding, aperiodic</w:t>
            </w:r>
            <w:r>
              <w:rPr>
                <w:rFonts w:eastAsia="微软雅黑"/>
                <w:sz w:val="20"/>
                <w:szCs w:val="20"/>
              </w:rPr>
              <w:t xml:space="preserve"> SRS is usually used when burst traffic arrives. So the notation</w:t>
            </w:r>
            <w:r>
              <w:rPr>
                <w:rFonts w:eastAsia="微软雅黑"/>
                <w:sz w:val="20"/>
                <w:szCs w:val="20"/>
                <w:lang w:val="en-GB"/>
              </w:rPr>
              <w:t>: “SRS triggering may be aperiodic.</w:t>
            </w:r>
            <w:r>
              <w:rPr>
                <w:rFonts w:eastAsia="微软雅黑"/>
                <w:sz w:val="20"/>
                <w:szCs w:val="20"/>
              </w:rPr>
              <w:t>” can be removed, since LLS don’t have traffic model.</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Scenario and angular scaling</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We are fine with the moderator’s proposal “</w:t>
            </w:r>
            <w:r>
              <w:rPr>
                <w:rFonts w:eastAsia="微软雅黑"/>
                <w:sz w:val="20"/>
                <w:szCs w:val="20"/>
                <w:lang w:val="en-GB"/>
              </w:rPr>
              <w:t>Companies to state whether angle scaling is performed, and if so, the desired angle spread and mean angle</w:t>
            </w:r>
            <w:r>
              <w:rPr>
                <w:rFonts w:eastAsia="微软雅黑"/>
                <w:sz w:val="20"/>
                <w:szCs w:val="20"/>
              </w:rPr>
              <w:t>”.</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Difference between UL SNR and DL SNR</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proofErr w:type="gramStart"/>
            <w:r>
              <w:rPr>
                <w:rFonts w:eastAsia="微软雅黑"/>
                <w:sz w:val="20"/>
                <w:szCs w:val="20"/>
              </w:rPr>
              <w:t>It’s</w:t>
            </w:r>
            <w:proofErr w:type="gramEnd"/>
            <w:r>
              <w:rPr>
                <w:rFonts w:eastAsia="微软雅黑"/>
                <w:sz w:val="20"/>
                <w:szCs w:val="20"/>
              </w:rPr>
              <w:t xml:space="preserve"> fine to keep the current values and some additional values also </w:t>
            </w:r>
            <w:r>
              <w:rPr>
                <w:rFonts w:eastAsia="微软雅黑"/>
                <w:sz w:val="20"/>
                <w:szCs w:val="20"/>
              </w:rPr>
              <w:lastRenderedPageBreak/>
              <w:t>can be reported by companies.</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Phase coherency modeling</w:t>
            </w:r>
          </w:p>
          <w:p w:rsidR="00E376A2" w:rsidRDefault="000D3AA1">
            <w:pPr>
              <w:pStyle w:val="ListParagraph"/>
              <w:widowControl w:val="0"/>
              <w:snapToGrid w:val="0"/>
              <w:spacing w:before="120" w:after="120" w:line="240" w:lineRule="auto"/>
              <w:ind w:left="420" w:firstLine="0"/>
              <w:jc w:val="both"/>
              <w:rPr>
                <w:rFonts w:eastAsia="微软雅黑"/>
                <w:sz w:val="20"/>
                <w:szCs w:val="20"/>
              </w:rPr>
            </w:pPr>
            <w:r>
              <w:rPr>
                <w:rFonts w:eastAsia="微软雅黑"/>
                <w:sz w:val="20"/>
                <w:szCs w:val="20"/>
              </w:rPr>
              <w:t>We have the following coherency modeling in the email discussion stage:</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For SRS time bundling, when the start of the corresponding downlink frame of timing advance (TA) is controlled by UE only (i.e., R16), random phase rotation for each transmitted SRS in different slots follows a uniform distribution [-pi*</w:t>
            </w:r>
            <w:proofErr w:type="spellStart"/>
            <w:r>
              <w:rPr>
                <w:rFonts w:eastAsia="微软雅黑"/>
                <w:sz w:val="20"/>
                <w:szCs w:val="20"/>
              </w:rPr>
              <w:t>Δf</w:t>
            </w:r>
            <w:proofErr w:type="spellEnd"/>
            <w:r>
              <w:rPr>
                <w:rFonts w:eastAsia="微软雅黑"/>
                <w:sz w:val="20"/>
                <w:szCs w:val="20"/>
              </w:rPr>
              <w:t>*x/</w:t>
            </w:r>
            <w:proofErr w:type="spellStart"/>
            <w:r>
              <w:rPr>
                <w:rFonts w:eastAsia="微软雅黑"/>
                <w:sz w:val="20"/>
                <w:szCs w:val="20"/>
              </w:rPr>
              <w:t>Ts</w:t>
            </w:r>
            <w:proofErr w:type="spellEnd"/>
            <w:r>
              <w:rPr>
                <w:rFonts w:eastAsia="微软雅黑"/>
                <w:sz w:val="20"/>
                <w:szCs w:val="20"/>
              </w:rPr>
              <w:t>, pi*</w:t>
            </w:r>
            <w:proofErr w:type="spellStart"/>
            <w:r>
              <w:rPr>
                <w:rFonts w:eastAsia="微软雅黑"/>
                <w:sz w:val="20"/>
                <w:szCs w:val="20"/>
              </w:rPr>
              <w:t>Δf</w:t>
            </w:r>
            <w:proofErr w:type="spellEnd"/>
            <w:r>
              <w:rPr>
                <w:rFonts w:eastAsia="微软雅黑"/>
                <w:sz w:val="20"/>
                <w:szCs w:val="20"/>
              </w:rPr>
              <w:t>*x/</w:t>
            </w:r>
            <w:proofErr w:type="spellStart"/>
            <w:r>
              <w:rPr>
                <w:rFonts w:eastAsia="微软雅黑"/>
                <w:sz w:val="20"/>
                <w:szCs w:val="20"/>
              </w:rPr>
              <w:t>Ts</w:t>
            </w:r>
            <w:proofErr w:type="spellEnd"/>
            <w:r>
              <w:rPr>
                <w:rFonts w:eastAsia="微软雅黑"/>
                <w:sz w:val="20"/>
                <w:szCs w:val="20"/>
              </w:rPr>
              <w:t xml:space="preserve">], where </w:t>
            </w:r>
            <w:proofErr w:type="spellStart"/>
            <w:r>
              <w:rPr>
                <w:rFonts w:eastAsia="微软雅黑"/>
                <w:sz w:val="20"/>
                <w:szCs w:val="20"/>
              </w:rPr>
              <w:t>Δf</w:t>
            </w:r>
            <w:proofErr w:type="spellEnd"/>
            <w:r>
              <w:rPr>
                <w:rFonts w:eastAsia="微软雅黑"/>
                <w:sz w:val="20"/>
                <w:szCs w:val="20"/>
              </w:rPr>
              <w:t xml:space="preserve"> denotes the gap between central frequency and UE's SRS frequency position and </w:t>
            </w:r>
            <w:proofErr w:type="spellStart"/>
            <w:r>
              <w:rPr>
                <w:rFonts w:eastAsia="微软雅黑"/>
                <w:sz w:val="20"/>
                <w:szCs w:val="20"/>
              </w:rPr>
              <w:t>Ts</w:t>
            </w:r>
            <w:proofErr w:type="spellEnd"/>
            <w:r>
              <w:rPr>
                <w:rFonts w:eastAsia="微软雅黑"/>
                <w:sz w:val="20"/>
                <w:szCs w:val="20"/>
              </w:rPr>
              <w:t xml:space="preserve"> for sampling frequency. </w:t>
            </w:r>
            <w:proofErr w:type="gramStart"/>
            <w:r>
              <w:rPr>
                <w:rFonts w:eastAsia="微软雅黑"/>
                <w:sz w:val="20"/>
                <w:szCs w:val="20"/>
              </w:rPr>
              <w:t>x</w:t>
            </w:r>
            <w:proofErr w:type="gramEnd"/>
            <w:r>
              <w:rPr>
                <w:rFonts w:eastAsia="微软雅黑"/>
                <w:sz w:val="20"/>
                <w:szCs w:val="20"/>
              </w:rPr>
              <w:t xml:space="preserve"> can be 0.1, 0.2, 0.4.</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lastRenderedPageBreak/>
              <w:t>Samsung</w:t>
            </w:r>
          </w:p>
        </w:tc>
        <w:tc>
          <w:tcPr>
            <w:tcW w:w="6519" w:type="dxa"/>
            <w:shd w:val="clear" w:color="auto" w:fill="auto"/>
          </w:tcPr>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Baseline</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We keep our position to use Rel-15 as a baseline. Through evaluation, Rel-15 is enough to verify the benefit of the SRS enhancement, and when considering the spec impact, SRS change in Rel-16 NR-U can be considered.</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Carrier frequency</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Considering popularity of NR spectrum, we propose to keep.</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DL/UL prioritization</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 xml:space="preserve">We agree that SRS has an impact on both DL and UL and might have benefits on both sides. However, in a typical DL heavy TDD system, we think the impact on DL capacity is slightly more important. </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UE antenna configuration</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 xml:space="preserve">We keep our position to use Omni as FR1 baseline and support to current FL proposal. </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SRS periodicity</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Malgun Gothic"/>
                <w:sz w:val="20"/>
                <w:szCs w:val="20"/>
                <w:lang w:eastAsia="ko-KR"/>
              </w:rPr>
              <w:t xml:space="preserve">Still, this note is not necessary for evaluation assumptions. </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Scenario and angular scaling</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We are fine with FL’s proposal</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Difference between UL SNR and DL SNR</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We are ok to remove FFS bullet.</w:t>
            </w:r>
            <w:r>
              <w:rPr>
                <w:rFonts w:eastAsia="Malgun Gothic"/>
                <w:sz w:val="20"/>
                <w:szCs w:val="20"/>
                <w:lang w:eastAsia="ko-KR"/>
              </w:rPr>
              <w:t xml:space="preserve"> </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Theme="minorEastAsia"/>
                <w:sz w:val="20"/>
                <w:szCs w:val="20"/>
              </w:rPr>
              <w:t>OPPO</w:t>
            </w:r>
          </w:p>
        </w:tc>
        <w:tc>
          <w:tcPr>
            <w:tcW w:w="6519" w:type="dxa"/>
            <w:shd w:val="clear" w:color="auto" w:fill="auto"/>
          </w:tcPr>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Baseline</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Prefer to use Rel-15 SRS as baseline at this stage. This can be updated in next e-meeting when there is complete conclusion on FG 10-11.</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Carrier frequency</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Keep 3.5GHz as it is.</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DL/UL prioritization</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Support not to prioritize any link at least in LLS.</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UE antenna configuration</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 xml:space="preserve">Support to keep the current EVM proposal of having </w:t>
            </w:r>
            <w:proofErr w:type="spellStart"/>
            <w:r>
              <w:rPr>
                <w:rFonts w:eastAsia="微软雅黑"/>
                <w:sz w:val="20"/>
                <w:szCs w:val="20"/>
              </w:rPr>
              <w:t>omni</w:t>
            </w:r>
            <w:proofErr w:type="spellEnd"/>
            <w:r>
              <w:rPr>
                <w:rFonts w:eastAsia="微软雅黑"/>
                <w:sz w:val="20"/>
                <w:szCs w:val="20"/>
              </w:rPr>
              <w:t>-</w:t>
            </w:r>
            <w:r>
              <w:rPr>
                <w:rFonts w:eastAsia="微软雅黑"/>
                <w:bCs/>
                <w:sz w:val="20"/>
                <w:szCs w:val="20"/>
                <w:lang w:val="en-GB"/>
              </w:rPr>
              <w:t xml:space="preserve"> </w:t>
            </w:r>
            <w:r>
              <w:rPr>
                <w:rFonts w:eastAsia="微软雅黑"/>
                <w:bCs/>
                <w:sz w:val="20"/>
                <w:szCs w:val="20"/>
                <w:lang w:val="en-GB"/>
              </w:rPr>
              <w:lastRenderedPageBreak/>
              <w:t>antennas</w:t>
            </w:r>
            <w:r>
              <w:rPr>
                <w:rFonts w:eastAsia="微软雅黑"/>
                <w:sz w:val="20"/>
                <w:szCs w:val="20"/>
              </w:rPr>
              <w:t xml:space="preserve"> as baseline.</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SRS periodicity</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For LLS, the note is not needed.</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Scenario and angular scaling</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We are fine with FL’s proposal.</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Difference between UL SNR and DL SNR</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We are fine with FL’s proposal</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lang w:val="en-GB"/>
              </w:rPr>
              <w:t>Phase coherency</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Open to the model(s).  However, different modes should be used for FR1 and FR2</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微软雅黑"/>
                <w:sz w:val="20"/>
                <w:szCs w:val="20"/>
              </w:rPr>
              <w:lastRenderedPageBreak/>
              <w:t>QC</w:t>
            </w:r>
          </w:p>
        </w:tc>
        <w:tc>
          <w:tcPr>
            <w:tcW w:w="6519" w:type="dxa"/>
            <w:shd w:val="clear" w:color="auto" w:fill="auto"/>
          </w:tcPr>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Carrier frequency</w:t>
            </w:r>
          </w:p>
          <w:p w:rsidR="00E376A2" w:rsidRDefault="000D3AA1">
            <w:pPr>
              <w:pStyle w:val="ListParagraph"/>
              <w:widowControl w:val="0"/>
              <w:snapToGrid w:val="0"/>
              <w:spacing w:before="120" w:after="120" w:line="240" w:lineRule="auto"/>
              <w:ind w:left="420" w:firstLine="0"/>
              <w:jc w:val="both"/>
              <w:rPr>
                <w:rFonts w:eastAsia="微软雅黑"/>
                <w:sz w:val="20"/>
                <w:szCs w:val="20"/>
              </w:rPr>
            </w:pPr>
            <w:r>
              <w:rPr>
                <w:rFonts w:eastAsia="微软雅黑"/>
                <w:sz w:val="20"/>
                <w:szCs w:val="20"/>
              </w:rPr>
              <w:t xml:space="preserve">We want to clarify our views as there has been some misunderstanding. The motivation is to align the configurations among companies and to reduce simulations overhead. We suggested in our contribution to select only one center frequency out of the two proposed 3.5 GHz and 4 GHz. And we are fine with either 3.5 GHz or 4 GHz. </w:t>
            </w:r>
          </w:p>
          <w:p w:rsidR="00E376A2" w:rsidRDefault="000D3AA1">
            <w:pPr>
              <w:pStyle w:val="ListParagraph"/>
              <w:widowControl w:val="0"/>
              <w:numPr>
                <w:ilvl w:val="0"/>
                <w:numId w:val="9"/>
              </w:numPr>
              <w:snapToGrid w:val="0"/>
              <w:spacing w:before="120" w:after="120" w:line="240" w:lineRule="auto"/>
              <w:jc w:val="both"/>
              <w:rPr>
                <w:rFonts w:eastAsia="微软雅黑"/>
                <w:sz w:val="20"/>
                <w:szCs w:val="20"/>
              </w:rPr>
            </w:pPr>
            <w:r>
              <w:rPr>
                <w:rFonts w:eastAsia="微软雅黑"/>
                <w:sz w:val="20"/>
                <w:szCs w:val="20"/>
              </w:rPr>
              <w:t>FR2</w:t>
            </w:r>
          </w:p>
          <w:p w:rsidR="00E376A2" w:rsidRDefault="000D3AA1">
            <w:pPr>
              <w:pStyle w:val="ListParagraph"/>
              <w:widowControl w:val="0"/>
              <w:snapToGrid w:val="0"/>
              <w:spacing w:before="120" w:after="120" w:line="240" w:lineRule="auto"/>
              <w:ind w:left="420" w:firstLine="0"/>
              <w:jc w:val="both"/>
              <w:rPr>
                <w:rFonts w:eastAsia="微软雅黑"/>
                <w:sz w:val="20"/>
                <w:szCs w:val="20"/>
              </w:rPr>
            </w:pPr>
            <w:r>
              <w:rPr>
                <w:rFonts w:eastAsia="微软雅黑"/>
                <w:sz w:val="20"/>
                <w:szCs w:val="20"/>
              </w:rPr>
              <w:t xml:space="preserve">Adding more clarification in order not to cause confusion or misunderstanding, our objectives are NOT to disallow companies to perform FR2 evaluation rather focus the efforts on one set of configurations to reduce simulation overhead. </w:t>
            </w:r>
          </w:p>
          <w:p w:rsidR="00E376A2" w:rsidRDefault="000D3AA1">
            <w:pPr>
              <w:pStyle w:val="ListParagraph"/>
              <w:widowControl w:val="0"/>
              <w:numPr>
                <w:ilvl w:val="0"/>
                <w:numId w:val="9"/>
              </w:numPr>
              <w:snapToGrid w:val="0"/>
              <w:spacing w:before="120" w:after="120" w:line="240" w:lineRule="auto"/>
              <w:jc w:val="both"/>
              <w:rPr>
                <w:rFonts w:eastAsia="微软雅黑"/>
                <w:sz w:val="20"/>
                <w:szCs w:val="20"/>
              </w:rPr>
            </w:pPr>
            <w:r>
              <w:rPr>
                <w:rFonts w:eastAsia="微软雅黑"/>
                <w:sz w:val="20"/>
                <w:szCs w:val="20"/>
              </w:rPr>
              <w:t>Phase coherency model:</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To align the results between companies, we suggest to combine the proposed four alternatives into one model where the phase of each SRS transmission is modeled as random phase from a uniform distribution between [</w:t>
            </w:r>
            <m:oMath>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max</m:t>
                  </m:r>
                </m:sub>
              </m:sSub>
              <m:sSub>
                <m:sSubPr>
                  <m:ctrlPr>
                    <w:rPr>
                      <w:rFonts w:ascii="Cambria Math" w:hAnsi="Cambria Math"/>
                    </w:rPr>
                  </m:ctrlPr>
                </m:sSubPr>
                <m:e>
                  <m:r>
                    <w:rPr>
                      <w:rFonts w:ascii="Cambria Math" w:hAnsi="Cambria Math"/>
                    </w:rPr>
                    <m:t>ϕ</m:t>
                  </m:r>
                </m:e>
                <m:sub>
                  <m:r>
                    <w:rPr>
                      <w:rFonts w:ascii="Cambria Math" w:hAnsi="Cambria Math"/>
                    </w:rPr>
                    <m:t>max</m:t>
                  </m:r>
                </m:sub>
              </m:sSub>
            </m:oMath>
            <w:r>
              <w:rPr>
                <w:rFonts w:eastAsia="微软雅黑"/>
                <w:sz w:val="20"/>
                <w:szCs w:val="20"/>
              </w:rPr>
              <w:t xml:space="preserve"> within a time window </w:t>
            </w:r>
            <w:proofErr w:type="gramStart"/>
            <w:r>
              <w:rPr>
                <w:rFonts w:eastAsia="微软雅黑"/>
                <w:sz w:val="20"/>
                <w:szCs w:val="20"/>
              </w:rPr>
              <w:t xml:space="preserve">of </w:t>
            </w:r>
            <w:proofErr w:type="gramEnd"/>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eastAsia="微软雅黑"/>
                <w:sz w:val="20"/>
                <w:szCs w:val="20"/>
              </w:rPr>
              <w:t>.</w:t>
            </w:r>
            <w:r>
              <w:rPr>
                <w:rFonts w:eastAsia="微软雅黑"/>
                <w:iCs/>
                <w:color w:val="FF0000"/>
                <w:sz w:val="20"/>
                <w:szCs w:val="20"/>
              </w:rPr>
              <w:t xml:space="preserve"> </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Theme="minorEastAsia"/>
                <w:sz w:val="20"/>
                <w:szCs w:val="20"/>
              </w:rPr>
              <w:t>Lenovo/</w:t>
            </w:r>
            <w:proofErr w:type="spellStart"/>
            <w:r>
              <w:rPr>
                <w:rFonts w:eastAsiaTheme="minorEastAsia"/>
                <w:sz w:val="20"/>
                <w:szCs w:val="20"/>
              </w:rPr>
              <w:t>MotM</w:t>
            </w:r>
            <w:proofErr w:type="spellEnd"/>
          </w:p>
        </w:tc>
        <w:tc>
          <w:tcPr>
            <w:tcW w:w="6519" w:type="dxa"/>
            <w:shd w:val="clear" w:color="auto" w:fill="auto"/>
          </w:tcPr>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Baseline</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Prefer Rel-15 SRS as the baseline.</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Carrier frequency</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3.5GHz should be included.</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DL/UL prioritization</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 xml:space="preserve">Agree with OPPO that both DL and UL are important. </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UE antenna configuration</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 xml:space="preserve">Omni should be used in FR1 and support to current FL proposal. </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SRS periodicity</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Malgun Gothic"/>
                <w:sz w:val="20"/>
                <w:szCs w:val="20"/>
                <w:lang w:eastAsia="ko-KR"/>
              </w:rPr>
              <w:t xml:space="preserve">This is not necessary for LLS. </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Scenario and angular scaling</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We are fine with FL’s proposal</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Difference between UL SNR and DL SNR</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lastRenderedPageBreak/>
              <w:t>We are fine to remove FFS bullet.</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Theme="minorEastAsia"/>
                <w:sz w:val="20"/>
                <w:szCs w:val="20"/>
              </w:rPr>
              <w:lastRenderedPageBreak/>
              <w:t>ZTE</w:t>
            </w:r>
          </w:p>
        </w:tc>
        <w:tc>
          <w:tcPr>
            <w:tcW w:w="6519" w:type="dxa"/>
            <w:shd w:val="clear" w:color="auto" w:fill="auto"/>
          </w:tcPr>
          <w:p w:rsidR="00E376A2" w:rsidRDefault="000D3AA1">
            <w:pPr>
              <w:pStyle w:val="ListParagraph"/>
              <w:widowControl w:val="0"/>
              <w:numPr>
                <w:ilvl w:val="0"/>
                <w:numId w:val="10"/>
              </w:numPr>
              <w:snapToGrid w:val="0"/>
              <w:spacing w:before="120" w:after="120" w:line="240" w:lineRule="auto"/>
              <w:jc w:val="both"/>
              <w:rPr>
                <w:rFonts w:eastAsia="微软雅黑"/>
                <w:sz w:val="20"/>
                <w:szCs w:val="20"/>
              </w:rPr>
            </w:pPr>
            <w:r>
              <w:rPr>
                <w:rFonts w:eastAsia="微软雅黑"/>
                <w:sz w:val="20"/>
                <w:szCs w:val="20"/>
              </w:rPr>
              <w:t>Baseline</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Our understanding on the current proposal is FG 10-11 is one configuration we can use for evaluation. The detailed configuration to use still depends on companies’ choice. The following agreement is what we have now for Rel-16. With this, we don’t see any reason why it cannot be included in the configuration pool we can choose. Hence we prefer to keep it as it is.</w:t>
            </w:r>
          </w:p>
          <w:p w:rsidR="00E376A2" w:rsidRDefault="000D3AA1">
            <w:pPr>
              <w:shd w:val="clear" w:color="auto" w:fill="FFFFFF"/>
              <w:spacing w:after="0" w:line="300" w:lineRule="atLeast"/>
              <w:rPr>
                <w:rFonts w:ascii="Arial" w:hAnsi="Arial" w:cs="Arial"/>
                <w:color w:val="000000"/>
                <w:sz w:val="20"/>
                <w:szCs w:val="20"/>
              </w:rPr>
            </w:pPr>
            <w:r>
              <w:rPr>
                <w:rFonts w:ascii="Times" w:hAnsi="Times" w:cs="Times"/>
                <w:color w:val="000000"/>
                <w:sz w:val="20"/>
                <w:szCs w:val="20"/>
                <w:shd w:val="clear" w:color="auto" w:fill="00FF00"/>
              </w:rPr>
              <w:t>Agreements:</w:t>
            </w:r>
          </w:p>
          <w:p w:rsidR="00E376A2" w:rsidRDefault="000D3AA1">
            <w:pPr>
              <w:shd w:val="clear" w:color="auto" w:fill="FFFFFF"/>
              <w:spacing w:after="0" w:line="300" w:lineRule="atLeast"/>
              <w:ind w:left="720"/>
              <w:rPr>
                <w:rFonts w:ascii="Arial" w:hAnsi="Arial" w:cs="Arial"/>
                <w:color w:val="000000"/>
                <w:sz w:val="20"/>
                <w:szCs w:val="20"/>
              </w:rPr>
            </w:pPr>
            <w:r>
              <w:rPr>
                <w:rFonts w:ascii="Symbol" w:hAnsi="Symbol" w:cs="Arial"/>
                <w:color w:val="FF0000"/>
                <w:sz w:val="20"/>
                <w:szCs w:val="20"/>
              </w:rPr>
              <w:t></w:t>
            </w:r>
            <w:r>
              <w:rPr>
                <w:strike/>
                <w:color w:val="FF0000"/>
                <w:sz w:val="20"/>
                <w:szCs w:val="20"/>
              </w:rPr>
              <w:t>FFS: Type of FG10-11 is “Per UE”</w:t>
            </w:r>
          </w:p>
          <w:p w:rsidR="00E376A2" w:rsidRDefault="000D3AA1">
            <w:pPr>
              <w:shd w:val="clear" w:color="auto" w:fill="FFFFFF"/>
              <w:spacing w:after="0" w:line="300" w:lineRule="atLeast"/>
              <w:ind w:left="1440"/>
              <w:rPr>
                <w:rFonts w:ascii="Arial" w:hAnsi="Arial" w:cs="Arial"/>
                <w:color w:val="000000"/>
                <w:sz w:val="20"/>
                <w:szCs w:val="20"/>
              </w:rPr>
            </w:pPr>
            <w:r>
              <w:rPr>
                <w:rFonts w:ascii="Courier New" w:hAnsi="Courier New" w:cs="Courier New"/>
                <w:color w:val="FF0000"/>
                <w:sz w:val="20"/>
                <w:szCs w:val="20"/>
              </w:rPr>
              <w:t>o </w:t>
            </w:r>
            <w:r>
              <w:rPr>
                <w:strike/>
                <w:color w:val="FF0000"/>
                <w:sz w:val="20"/>
                <w:szCs w:val="20"/>
              </w:rPr>
              <w:t xml:space="preserve">Need of </w:t>
            </w:r>
            <w:proofErr w:type="spellStart"/>
            <w:r>
              <w:rPr>
                <w:strike/>
                <w:color w:val="FF0000"/>
                <w:sz w:val="20"/>
                <w:szCs w:val="20"/>
              </w:rPr>
              <w:t>xDD</w:t>
            </w:r>
            <w:proofErr w:type="spellEnd"/>
            <w:r>
              <w:rPr>
                <w:strike/>
                <w:color w:val="FF0000"/>
                <w:sz w:val="20"/>
                <w:szCs w:val="20"/>
              </w:rPr>
              <w:t>/</w:t>
            </w:r>
            <w:proofErr w:type="spellStart"/>
            <w:r>
              <w:rPr>
                <w:strike/>
                <w:color w:val="FF0000"/>
                <w:sz w:val="20"/>
                <w:szCs w:val="20"/>
              </w:rPr>
              <w:t>FRx</w:t>
            </w:r>
            <w:proofErr w:type="spellEnd"/>
            <w:r>
              <w:rPr>
                <w:strike/>
                <w:color w:val="FF0000"/>
                <w:sz w:val="20"/>
                <w:szCs w:val="20"/>
              </w:rPr>
              <w:t xml:space="preserve"> differentiations are “No”</w:t>
            </w:r>
          </w:p>
          <w:p w:rsidR="00E376A2" w:rsidRDefault="000D3AA1">
            <w:pPr>
              <w:shd w:val="clear" w:color="auto" w:fill="FFFFFF"/>
              <w:spacing w:after="0" w:line="300" w:lineRule="atLeast"/>
              <w:ind w:left="720"/>
              <w:rPr>
                <w:rFonts w:ascii="Arial" w:hAnsi="Arial" w:cs="Arial"/>
                <w:color w:val="000000"/>
                <w:sz w:val="20"/>
                <w:szCs w:val="20"/>
              </w:rPr>
            </w:pPr>
            <w:r>
              <w:rPr>
                <w:rFonts w:ascii="Symbol" w:hAnsi="Symbol" w:cs="Arial"/>
                <w:color w:val="000000"/>
                <w:sz w:val="20"/>
                <w:szCs w:val="20"/>
              </w:rPr>
              <w:t></w:t>
            </w:r>
            <w:r>
              <w:rPr>
                <w:color w:val="000000"/>
                <w:sz w:val="20"/>
                <w:szCs w:val="20"/>
              </w:rPr>
              <w:t>“TBD” is removed from prerequisite feature groups for FG10-11</w:t>
            </w:r>
          </w:p>
          <w:p w:rsidR="00E376A2" w:rsidRDefault="000D3AA1">
            <w:pPr>
              <w:shd w:val="clear" w:color="auto" w:fill="FFFFFF"/>
              <w:spacing w:after="0" w:line="300" w:lineRule="atLeast"/>
              <w:ind w:left="720"/>
              <w:rPr>
                <w:rFonts w:ascii="Arial" w:hAnsi="Arial" w:cs="Arial"/>
                <w:color w:val="000000"/>
                <w:sz w:val="20"/>
                <w:szCs w:val="20"/>
              </w:rPr>
            </w:pPr>
            <w:r>
              <w:rPr>
                <w:rFonts w:ascii="Symbol" w:hAnsi="Symbol" w:cs="Arial"/>
                <w:color w:val="000000"/>
                <w:sz w:val="20"/>
                <w:szCs w:val="20"/>
              </w:rPr>
              <w:t></w:t>
            </w:r>
            <w:r>
              <w:rPr>
                <w:color w:val="000000"/>
                <w:sz w:val="20"/>
                <w:szCs w:val="20"/>
              </w:rPr>
              <w:t>This FG is also applicable to licensed bands</w:t>
            </w:r>
          </w:p>
          <w:p w:rsidR="00E376A2" w:rsidRDefault="000D3AA1">
            <w:pPr>
              <w:shd w:val="clear" w:color="auto" w:fill="FFFFFF"/>
              <w:spacing w:after="0" w:line="300" w:lineRule="atLeast"/>
              <w:rPr>
                <w:rFonts w:ascii="Arial" w:hAnsi="Arial" w:cs="Arial"/>
                <w:color w:val="000000"/>
                <w:sz w:val="20"/>
                <w:szCs w:val="20"/>
              </w:rPr>
            </w:pPr>
            <w:r>
              <w:rPr>
                <w:rFonts w:ascii="Times" w:hAnsi="Times" w:cs="Times"/>
                <w:color w:val="000000"/>
                <w:sz w:val="20"/>
                <w:szCs w:val="20"/>
                <w:shd w:val="clear" w:color="auto" w:fill="00FF00"/>
              </w:rPr>
              <w:t>Agreement:</w:t>
            </w:r>
          </w:p>
          <w:p w:rsidR="00E376A2" w:rsidRDefault="000D3AA1">
            <w:pPr>
              <w:shd w:val="clear" w:color="auto" w:fill="FFFFFF"/>
              <w:spacing w:after="0" w:line="300" w:lineRule="atLeast"/>
              <w:ind w:left="720"/>
              <w:rPr>
                <w:rFonts w:ascii="Arial" w:hAnsi="Arial" w:cs="Arial"/>
                <w:color w:val="000000"/>
                <w:sz w:val="20"/>
                <w:szCs w:val="20"/>
              </w:rPr>
            </w:pPr>
            <w:r>
              <w:rPr>
                <w:rFonts w:ascii="Symbol" w:hAnsi="Symbol" w:cs="Arial"/>
                <w:color w:val="000000"/>
                <w:sz w:val="20"/>
                <w:szCs w:val="20"/>
              </w:rPr>
              <w:t></w:t>
            </w:r>
            <w:r>
              <w:rPr>
                <w:color w:val="000000"/>
                <w:sz w:val="20"/>
                <w:szCs w:val="20"/>
              </w:rPr>
              <w:t>Type of FG10-11 is “Per band”</w:t>
            </w:r>
          </w:p>
          <w:p w:rsidR="00E376A2" w:rsidRDefault="00E376A2">
            <w:pPr>
              <w:widowControl w:val="0"/>
              <w:snapToGrid w:val="0"/>
              <w:spacing w:before="120" w:after="120" w:line="240" w:lineRule="auto"/>
              <w:jc w:val="both"/>
              <w:rPr>
                <w:rFonts w:eastAsia="微软雅黑"/>
                <w:sz w:val="20"/>
                <w:szCs w:val="20"/>
              </w:rPr>
            </w:pPr>
          </w:p>
        </w:tc>
      </w:tr>
      <w:tr w:rsidR="00E376A2">
        <w:tc>
          <w:tcPr>
            <w:tcW w:w="2830" w:type="dxa"/>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Theme="minorEastAsia"/>
                <w:sz w:val="20"/>
                <w:szCs w:val="20"/>
              </w:rPr>
              <w:t>Intel</w:t>
            </w:r>
          </w:p>
        </w:tc>
        <w:tc>
          <w:tcPr>
            <w:tcW w:w="6519" w:type="dxa"/>
            <w:shd w:val="clear" w:color="auto" w:fill="auto"/>
          </w:tcPr>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Channel Model</w:t>
            </w:r>
          </w:p>
          <w:p w:rsidR="00E376A2" w:rsidRDefault="000D3AA1">
            <w:pPr>
              <w:widowControl w:val="0"/>
              <w:snapToGrid w:val="0"/>
              <w:spacing w:before="120" w:after="120" w:line="240" w:lineRule="auto"/>
              <w:ind w:left="420"/>
              <w:jc w:val="both"/>
              <w:rPr>
                <w:rFonts w:eastAsia="微软雅黑"/>
                <w:sz w:val="20"/>
                <w:szCs w:val="20"/>
              </w:rPr>
            </w:pPr>
            <w:r>
              <w:rPr>
                <w:rFonts w:eastAsia="微软雅黑"/>
                <w:sz w:val="20"/>
                <w:szCs w:val="20"/>
              </w:rPr>
              <w:t xml:space="preserve">For DL MU-MIMO, due to the sensitivity of DL </w:t>
            </w:r>
            <w:proofErr w:type="spellStart"/>
            <w:r>
              <w:rPr>
                <w:rFonts w:eastAsia="微软雅黑"/>
                <w:sz w:val="20"/>
                <w:szCs w:val="20"/>
              </w:rPr>
              <w:t>precoder</w:t>
            </w:r>
            <w:proofErr w:type="spellEnd"/>
            <w:r>
              <w:rPr>
                <w:rFonts w:eastAsia="微软雅黑"/>
                <w:sz w:val="20"/>
                <w:szCs w:val="20"/>
              </w:rPr>
              <w:t xml:space="preserve"> to the accuracy of the SRS based channel estimation, the coverage enhancement for SRS is more important. However, the existing CDL channel model is not appropriate for MU-MIMO simulation. The scaling of angular spread in CDL channel model is still not sufficient with lot of details missing on how to choose the scaling values for different UEs in MU-MIMO.</w:t>
            </w:r>
          </w:p>
          <w:p w:rsidR="00E376A2" w:rsidRDefault="000D3AA1">
            <w:pPr>
              <w:widowControl w:val="0"/>
              <w:snapToGrid w:val="0"/>
              <w:spacing w:before="120" w:after="120" w:line="240" w:lineRule="auto"/>
              <w:ind w:left="420"/>
              <w:jc w:val="both"/>
              <w:rPr>
                <w:rFonts w:eastAsia="微软雅黑"/>
                <w:sz w:val="20"/>
                <w:szCs w:val="20"/>
              </w:rPr>
            </w:pPr>
            <w:r>
              <w:rPr>
                <w:rFonts w:eastAsia="微软雅黑"/>
                <w:sz w:val="20"/>
                <w:szCs w:val="20"/>
              </w:rPr>
              <w:t>Since our concern is not addressed, we propose to have TDL channel model as an allowed option for MU-MIMO simulation.</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lang w:val="en-GB"/>
              </w:rPr>
              <w:t>Phase coherency</w:t>
            </w:r>
          </w:p>
          <w:p w:rsidR="00E376A2" w:rsidRDefault="000D3AA1">
            <w:pPr>
              <w:widowControl w:val="0"/>
              <w:snapToGrid w:val="0"/>
              <w:spacing w:before="120" w:after="120" w:line="240" w:lineRule="auto"/>
              <w:ind w:left="420"/>
              <w:jc w:val="both"/>
              <w:rPr>
                <w:rFonts w:eastAsia="微软雅黑"/>
                <w:sz w:val="20"/>
                <w:szCs w:val="20"/>
              </w:rPr>
            </w:pPr>
            <w:r>
              <w:rPr>
                <w:rFonts w:eastAsia="微软雅黑"/>
                <w:sz w:val="20"/>
                <w:szCs w:val="20"/>
              </w:rPr>
              <w:t>For Alt 4, it is not clear that the phase is reset at the slot boundary since the slot is logical concepts. Is it more appropriate to reset the phase in Alt. 4 when SRS transmission is interrupted by some other UL transmission?</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Malgun Gothic"/>
                <w:sz w:val="20"/>
                <w:szCs w:val="20"/>
                <w:lang w:eastAsia="ko-KR"/>
              </w:rPr>
              <w:t>LGE</w:t>
            </w:r>
          </w:p>
        </w:tc>
        <w:tc>
          <w:tcPr>
            <w:tcW w:w="6519" w:type="dxa"/>
            <w:shd w:val="clear" w:color="auto" w:fill="auto"/>
          </w:tcPr>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Baseline</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Prefer to have Rel-15 as the baseline.</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Carrier frequency</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3.5GHz can be the baseline, but other options are not precluded.</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Phase coherency modeling</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Fine with QC’s latest suggestion.</w:t>
            </w:r>
          </w:p>
        </w:tc>
      </w:tr>
      <w:tr w:rsidR="00E376A2">
        <w:tc>
          <w:tcPr>
            <w:tcW w:w="2830" w:type="dxa"/>
            <w:tcBorders>
              <w:top w:val="nil"/>
            </w:tcBorders>
            <w:shd w:val="clear" w:color="auto" w:fill="auto"/>
          </w:tcPr>
          <w:p w:rsidR="00E376A2" w:rsidRDefault="000D3AA1">
            <w:pPr>
              <w:widowControl w:val="0"/>
              <w:snapToGrid w:val="0"/>
              <w:spacing w:before="120" w:after="120" w:line="240" w:lineRule="auto"/>
              <w:jc w:val="both"/>
              <w:rPr>
                <w:rFonts w:eastAsia="微软雅黑"/>
                <w:sz w:val="20"/>
                <w:szCs w:val="20"/>
              </w:rPr>
            </w:pPr>
            <w:proofErr w:type="spellStart"/>
            <w:r>
              <w:rPr>
                <w:rFonts w:eastAsia="微软雅黑"/>
                <w:sz w:val="20"/>
                <w:szCs w:val="20"/>
              </w:rPr>
              <w:t>CEWiT</w:t>
            </w:r>
            <w:proofErr w:type="spellEnd"/>
          </w:p>
        </w:tc>
        <w:tc>
          <w:tcPr>
            <w:tcW w:w="6519" w:type="dxa"/>
            <w:tcBorders>
              <w:top w:val="nil"/>
            </w:tcBorders>
            <w:shd w:val="clear" w:color="auto" w:fill="auto"/>
          </w:tcPr>
          <w:p w:rsidR="00E376A2" w:rsidRDefault="000D3AA1">
            <w:pPr>
              <w:pStyle w:val="ListParagraph"/>
              <w:widowControl w:val="0"/>
              <w:snapToGrid w:val="0"/>
              <w:spacing w:before="120" w:after="120" w:line="240" w:lineRule="auto"/>
              <w:ind w:left="420" w:firstLine="0"/>
              <w:jc w:val="both"/>
              <w:rPr>
                <w:rFonts w:eastAsia="微软雅黑"/>
                <w:sz w:val="20"/>
                <w:szCs w:val="20"/>
              </w:rPr>
            </w:pPr>
            <w:r>
              <w:rPr>
                <w:rFonts w:eastAsia="微软雅黑"/>
                <w:sz w:val="20"/>
                <w:szCs w:val="20"/>
              </w:rPr>
              <w:t>We support the FL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proofErr w:type="spellStart"/>
            <w:r>
              <w:rPr>
                <w:rFonts w:eastAsia="Malgun Gothic"/>
                <w:sz w:val="20"/>
                <w:szCs w:val="20"/>
                <w:lang w:eastAsia="ko-KR"/>
              </w:rPr>
              <w:t>InterDigital</w:t>
            </w:r>
            <w:proofErr w:type="spellEnd"/>
          </w:p>
        </w:tc>
        <w:tc>
          <w:tcPr>
            <w:tcW w:w="6519" w:type="dxa"/>
            <w:shd w:val="clear" w:color="auto" w:fill="auto"/>
          </w:tcPr>
          <w:p w:rsidR="00E376A2" w:rsidRDefault="000D3AA1">
            <w:pPr>
              <w:pStyle w:val="ListParagraph"/>
              <w:widowControl w:val="0"/>
              <w:snapToGrid w:val="0"/>
              <w:spacing w:before="120" w:after="120" w:line="240" w:lineRule="auto"/>
              <w:ind w:left="420" w:firstLine="0"/>
              <w:jc w:val="both"/>
              <w:rPr>
                <w:rFonts w:eastAsia="微软雅黑"/>
                <w:sz w:val="20"/>
                <w:szCs w:val="20"/>
              </w:rPr>
            </w:pPr>
            <w:r>
              <w:rPr>
                <w:rFonts w:eastAsia="微软雅黑"/>
                <w:sz w:val="20"/>
                <w:szCs w:val="20"/>
              </w:rPr>
              <w:t>Overall agree with FL proposal, with the following considerations:</w:t>
            </w:r>
          </w:p>
          <w:p w:rsidR="00E376A2" w:rsidRDefault="000D3AA1">
            <w:pPr>
              <w:pStyle w:val="ListParagraph"/>
              <w:widowControl w:val="0"/>
              <w:numPr>
                <w:ilvl w:val="0"/>
                <w:numId w:val="11"/>
              </w:numPr>
              <w:snapToGrid w:val="0"/>
              <w:spacing w:before="120" w:after="120" w:line="240" w:lineRule="auto"/>
              <w:jc w:val="both"/>
              <w:rPr>
                <w:rFonts w:eastAsia="微软雅黑"/>
                <w:sz w:val="20"/>
                <w:szCs w:val="20"/>
              </w:rPr>
            </w:pPr>
            <w:r>
              <w:rPr>
                <w:rFonts w:eastAsia="微软雅黑"/>
                <w:sz w:val="20"/>
                <w:szCs w:val="20"/>
              </w:rPr>
              <w:t>Rel-15 to be used as the baseline</w:t>
            </w:r>
          </w:p>
          <w:p w:rsidR="00E376A2" w:rsidRDefault="000D3AA1">
            <w:pPr>
              <w:pStyle w:val="ListParagraph"/>
              <w:widowControl w:val="0"/>
              <w:numPr>
                <w:ilvl w:val="0"/>
                <w:numId w:val="11"/>
              </w:numPr>
              <w:snapToGrid w:val="0"/>
              <w:spacing w:before="120" w:after="120" w:line="240" w:lineRule="auto"/>
              <w:jc w:val="both"/>
              <w:rPr>
                <w:rFonts w:eastAsia="微软雅黑"/>
                <w:sz w:val="20"/>
                <w:szCs w:val="20"/>
              </w:rPr>
            </w:pPr>
            <w:r>
              <w:rPr>
                <w:rFonts w:eastAsia="微软雅黑"/>
                <w:sz w:val="20"/>
                <w:szCs w:val="20"/>
              </w:rPr>
              <w:t xml:space="preserve">Use a single model for phase coherency, QC proposal is fine </w:t>
            </w:r>
            <w:r>
              <w:rPr>
                <w:rFonts w:eastAsia="微软雅黑"/>
                <w:sz w:val="20"/>
                <w:szCs w:val="20"/>
              </w:rPr>
              <w:lastRenderedPageBreak/>
              <w:t>with us.</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proofErr w:type="spellStart"/>
            <w:r>
              <w:rPr>
                <w:rFonts w:eastAsia="微软雅黑"/>
                <w:sz w:val="20"/>
                <w:szCs w:val="20"/>
              </w:rPr>
              <w:lastRenderedPageBreak/>
              <w:t>MediaTek</w:t>
            </w:r>
            <w:proofErr w:type="spellEnd"/>
          </w:p>
        </w:tc>
        <w:tc>
          <w:tcPr>
            <w:tcW w:w="6519" w:type="dxa"/>
            <w:shd w:val="clear" w:color="auto" w:fill="auto"/>
          </w:tcPr>
          <w:p w:rsidR="00E376A2" w:rsidRDefault="000D3AA1">
            <w:pPr>
              <w:pStyle w:val="ListParagraph"/>
              <w:widowControl w:val="0"/>
              <w:numPr>
                <w:ilvl w:val="0"/>
                <w:numId w:val="12"/>
              </w:numPr>
              <w:snapToGrid w:val="0"/>
              <w:spacing w:before="120" w:after="120" w:line="240" w:lineRule="auto"/>
              <w:jc w:val="both"/>
              <w:rPr>
                <w:rFonts w:eastAsia="微软雅黑"/>
                <w:sz w:val="20"/>
                <w:szCs w:val="20"/>
              </w:rPr>
            </w:pPr>
            <w:r>
              <w:rPr>
                <w:rFonts w:eastAsia="微软雅黑"/>
                <w:sz w:val="20"/>
                <w:szCs w:val="20"/>
              </w:rPr>
              <w:t>Phase coherency modeling</w:t>
            </w:r>
          </w:p>
          <w:p w:rsidR="00E376A2" w:rsidRDefault="000D3AA1">
            <w:pPr>
              <w:pStyle w:val="ListParagraph"/>
              <w:widowControl w:val="0"/>
              <w:snapToGrid w:val="0"/>
              <w:spacing w:before="120" w:after="120" w:line="240" w:lineRule="auto"/>
              <w:ind w:left="420" w:firstLine="0"/>
              <w:jc w:val="both"/>
              <w:rPr>
                <w:rFonts w:eastAsia="微软雅黑"/>
                <w:sz w:val="20"/>
                <w:szCs w:val="20"/>
              </w:rPr>
            </w:pPr>
            <w:r>
              <w:rPr>
                <w:rFonts w:eastAsia="微软雅黑"/>
                <w:sz w:val="20"/>
                <w:szCs w:val="20"/>
              </w:rPr>
              <w:t xml:space="preserve">We agree QC’s latest comment to merge multiple alternatives into one. In particular, we think the model should capture the phase jump for a port due to transmission on/off even if SRS in different slots are transmitted at the frequency </w:t>
            </w:r>
            <w:proofErr w:type="spellStart"/>
            <w:r>
              <w:rPr>
                <w:rFonts w:eastAsia="微软雅黑"/>
                <w:sz w:val="20"/>
                <w:szCs w:val="20"/>
              </w:rPr>
              <w:t>Δf</w:t>
            </w:r>
            <w:proofErr w:type="spellEnd"/>
            <w:r>
              <w:rPr>
                <w:rFonts w:eastAsia="微软雅黑"/>
                <w:sz w:val="20"/>
                <w:szCs w:val="20"/>
              </w:rPr>
              <w:t xml:space="preserve">=0. This is captured by Alt.1 or Alt.2. On the other hand, the phase model should also capture different slots SRS with phase variation along frequency due to component or TA jitter, in which larger </w:t>
            </w:r>
            <w:proofErr w:type="spellStart"/>
            <w:r>
              <w:rPr>
                <w:rFonts w:eastAsia="微软雅黑"/>
                <w:sz w:val="20"/>
                <w:szCs w:val="20"/>
              </w:rPr>
              <w:t>Δf</w:t>
            </w:r>
            <w:proofErr w:type="spellEnd"/>
            <w:r>
              <w:rPr>
                <w:rFonts w:eastAsia="微软雅黑"/>
                <w:sz w:val="20"/>
                <w:szCs w:val="20"/>
              </w:rPr>
              <w:t xml:space="preserve"> results in larger phase difference. This is modeled by Alt.4. So a model that combines Alt.1+Alt.4 or Alt.2+Alt.4 can be considered in EVM.</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vivo</w:t>
            </w:r>
          </w:p>
        </w:tc>
        <w:tc>
          <w:tcPr>
            <w:tcW w:w="6519" w:type="dxa"/>
            <w:shd w:val="clear" w:color="auto" w:fill="auto"/>
          </w:tcPr>
          <w:p w:rsidR="00E376A2" w:rsidRDefault="000D3AA1">
            <w:pPr>
              <w:pStyle w:val="ListParagraph"/>
              <w:widowControl w:val="0"/>
              <w:numPr>
                <w:ilvl w:val="0"/>
                <w:numId w:val="13"/>
              </w:numPr>
              <w:snapToGrid w:val="0"/>
              <w:spacing w:before="120" w:after="120" w:line="240" w:lineRule="auto"/>
              <w:jc w:val="both"/>
              <w:rPr>
                <w:rFonts w:eastAsia="微软雅黑"/>
                <w:sz w:val="20"/>
                <w:szCs w:val="20"/>
              </w:rPr>
            </w:pPr>
            <w:r>
              <w:rPr>
                <w:rFonts w:eastAsia="微软雅黑"/>
                <w:sz w:val="20"/>
                <w:szCs w:val="20"/>
              </w:rPr>
              <w:t>Baseline</w:t>
            </w:r>
          </w:p>
          <w:p w:rsidR="00E376A2" w:rsidRDefault="000D3AA1">
            <w:pPr>
              <w:pStyle w:val="ListParagraph"/>
              <w:widowControl w:val="0"/>
              <w:numPr>
                <w:ilvl w:val="1"/>
                <w:numId w:val="13"/>
              </w:numPr>
              <w:snapToGrid w:val="0"/>
              <w:spacing w:before="120" w:after="120" w:line="240" w:lineRule="auto"/>
              <w:jc w:val="both"/>
              <w:rPr>
                <w:rFonts w:eastAsia="微软雅黑"/>
                <w:sz w:val="20"/>
                <w:szCs w:val="20"/>
              </w:rPr>
            </w:pPr>
            <w:r>
              <w:rPr>
                <w:rFonts w:eastAsia="微软雅黑"/>
                <w:bCs/>
                <w:sz w:val="20"/>
                <w:szCs w:val="20"/>
                <w:lang w:val="en-GB"/>
              </w:rPr>
              <w:t xml:space="preserve">For LLS it doesn’t make any difference between Rel-15 baseline </w:t>
            </w:r>
            <w:proofErr w:type="gramStart"/>
            <w:r>
              <w:rPr>
                <w:rFonts w:eastAsia="微软雅黑"/>
                <w:bCs/>
                <w:sz w:val="20"/>
                <w:szCs w:val="20"/>
                <w:lang w:val="en-GB"/>
              </w:rPr>
              <w:t>or</w:t>
            </w:r>
            <w:proofErr w:type="gramEnd"/>
            <w:r>
              <w:rPr>
                <w:rFonts w:eastAsia="微软雅黑"/>
                <w:bCs/>
                <w:sz w:val="20"/>
                <w:szCs w:val="20"/>
                <w:lang w:val="en-GB"/>
              </w:rPr>
              <w:t xml:space="preserve"> Rel-16 baseline, for simplicity we prefer Rel-15 baseline.</w:t>
            </w:r>
          </w:p>
          <w:p w:rsidR="00E376A2" w:rsidRDefault="000D3AA1">
            <w:pPr>
              <w:pStyle w:val="ListParagraph"/>
              <w:widowControl w:val="0"/>
              <w:numPr>
                <w:ilvl w:val="0"/>
                <w:numId w:val="13"/>
              </w:numPr>
              <w:snapToGrid w:val="0"/>
              <w:spacing w:before="120" w:after="120" w:line="240" w:lineRule="auto"/>
              <w:jc w:val="both"/>
              <w:rPr>
                <w:rFonts w:eastAsia="微软雅黑"/>
                <w:sz w:val="20"/>
                <w:szCs w:val="20"/>
              </w:rPr>
            </w:pPr>
            <w:r>
              <w:rPr>
                <w:rFonts w:eastAsia="微软雅黑"/>
                <w:sz w:val="20"/>
                <w:szCs w:val="20"/>
              </w:rPr>
              <w:t>Carrier frequency</w:t>
            </w:r>
          </w:p>
          <w:p w:rsidR="00E376A2" w:rsidRDefault="000D3AA1">
            <w:pPr>
              <w:pStyle w:val="ListParagraph"/>
              <w:widowControl w:val="0"/>
              <w:numPr>
                <w:ilvl w:val="1"/>
                <w:numId w:val="13"/>
              </w:numPr>
              <w:snapToGrid w:val="0"/>
              <w:spacing w:before="120" w:after="120" w:line="240" w:lineRule="auto"/>
              <w:jc w:val="both"/>
              <w:rPr>
                <w:rFonts w:eastAsia="微软雅黑"/>
                <w:sz w:val="20"/>
                <w:szCs w:val="20"/>
              </w:rPr>
            </w:pPr>
            <w:r>
              <w:rPr>
                <w:rFonts w:eastAsia="微软雅黑"/>
                <w:sz w:val="20"/>
                <w:szCs w:val="20"/>
              </w:rPr>
              <w:t>To align the results among companies, we suggest to select one center frequency out of the two proposed frequencies. As 3.5GHz may have common interests for current deployment, we prefer to keep 3.5 GHz.</w:t>
            </w:r>
          </w:p>
          <w:p w:rsidR="00E376A2" w:rsidRDefault="000D3AA1">
            <w:pPr>
              <w:pStyle w:val="ListParagraph"/>
              <w:widowControl w:val="0"/>
              <w:numPr>
                <w:ilvl w:val="0"/>
                <w:numId w:val="13"/>
              </w:numPr>
              <w:snapToGrid w:val="0"/>
              <w:spacing w:before="120" w:after="120" w:line="240" w:lineRule="auto"/>
              <w:jc w:val="both"/>
              <w:rPr>
                <w:rFonts w:eastAsia="微软雅黑"/>
                <w:sz w:val="20"/>
                <w:szCs w:val="20"/>
              </w:rPr>
            </w:pPr>
            <w:r>
              <w:rPr>
                <w:rFonts w:eastAsia="微软雅黑"/>
                <w:sz w:val="20"/>
                <w:szCs w:val="20"/>
              </w:rPr>
              <w:t>DL/UL prioritization</w:t>
            </w:r>
          </w:p>
          <w:p w:rsidR="00E376A2" w:rsidRDefault="000D3AA1">
            <w:pPr>
              <w:pStyle w:val="ListParagraph"/>
              <w:widowControl w:val="0"/>
              <w:numPr>
                <w:ilvl w:val="1"/>
                <w:numId w:val="13"/>
              </w:numPr>
              <w:snapToGrid w:val="0"/>
              <w:spacing w:before="120" w:after="120" w:line="240" w:lineRule="auto"/>
              <w:jc w:val="both"/>
              <w:rPr>
                <w:rFonts w:eastAsia="微软雅黑"/>
                <w:sz w:val="20"/>
                <w:szCs w:val="20"/>
              </w:rPr>
            </w:pPr>
            <w:r>
              <w:rPr>
                <w:rFonts w:eastAsia="微软雅黑"/>
                <w:sz w:val="20"/>
                <w:szCs w:val="20"/>
              </w:rPr>
              <w:t xml:space="preserve">Although the impact of DL CSI maybe more sensitive than UL CSI for the following PDSCH or PUSCH transmission due to coarse codebook and wideband </w:t>
            </w:r>
            <w:proofErr w:type="spellStart"/>
            <w:r>
              <w:rPr>
                <w:rFonts w:eastAsia="微软雅黑"/>
                <w:sz w:val="20"/>
                <w:szCs w:val="20"/>
              </w:rPr>
              <w:t>precoding</w:t>
            </w:r>
            <w:proofErr w:type="spellEnd"/>
            <w:r>
              <w:rPr>
                <w:rFonts w:eastAsia="微软雅黑"/>
                <w:sz w:val="20"/>
                <w:szCs w:val="20"/>
              </w:rPr>
              <w:t xml:space="preserve"> in UL, we believe the requirement of different purpose of two usages, i.e. DL CSI and UL CSI acquisition, should be both considered in SRS capacity and/or coverage enhancement evaluation.</w:t>
            </w:r>
          </w:p>
          <w:p w:rsidR="00E376A2" w:rsidRDefault="000D3AA1">
            <w:pPr>
              <w:pStyle w:val="ListParagraph"/>
              <w:widowControl w:val="0"/>
              <w:numPr>
                <w:ilvl w:val="0"/>
                <w:numId w:val="13"/>
              </w:numPr>
              <w:snapToGrid w:val="0"/>
              <w:spacing w:before="120" w:after="120" w:line="240" w:lineRule="auto"/>
              <w:jc w:val="both"/>
              <w:rPr>
                <w:rFonts w:eastAsia="微软雅黑"/>
                <w:sz w:val="20"/>
                <w:szCs w:val="20"/>
              </w:rPr>
            </w:pPr>
            <w:r>
              <w:rPr>
                <w:rFonts w:eastAsia="微软雅黑"/>
                <w:sz w:val="20"/>
                <w:szCs w:val="20"/>
              </w:rPr>
              <w:t>UE antenna configuration</w:t>
            </w:r>
          </w:p>
          <w:p w:rsidR="00E376A2" w:rsidRDefault="000D3AA1">
            <w:pPr>
              <w:pStyle w:val="ListParagraph"/>
              <w:widowControl w:val="0"/>
              <w:numPr>
                <w:ilvl w:val="1"/>
                <w:numId w:val="13"/>
              </w:numPr>
              <w:snapToGrid w:val="0"/>
              <w:spacing w:before="120" w:after="120" w:line="240" w:lineRule="auto"/>
              <w:jc w:val="both"/>
              <w:rPr>
                <w:rFonts w:eastAsia="微软雅黑"/>
                <w:sz w:val="20"/>
                <w:szCs w:val="20"/>
              </w:rPr>
            </w:pPr>
            <w:r>
              <w:rPr>
                <w:rFonts w:eastAsia="微软雅黑"/>
                <w:bCs/>
                <w:sz w:val="20"/>
                <w:szCs w:val="20"/>
                <w:lang w:val="en-GB"/>
              </w:rPr>
              <w:t>Based on current UE implementation in FR1, no need to consider directional antennas in UE side, especially in simulation assumption.</w:t>
            </w:r>
          </w:p>
          <w:p w:rsidR="00E376A2" w:rsidRDefault="000D3AA1">
            <w:pPr>
              <w:pStyle w:val="ListParagraph"/>
              <w:widowControl w:val="0"/>
              <w:numPr>
                <w:ilvl w:val="0"/>
                <w:numId w:val="13"/>
              </w:numPr>
              <w:snapToGrid w:val="0"/>
              <w:spacing w:before="120" w:after="120" w:line="240" w:lineRule="auto"/>
              <w:jc w:val="both"/>
              <w:rPr>
                <w:rFonts w:eastAsia="微软雅黑"/>
                <w:sz w:val="20"/>
                <w:szCs w:val="20"/>
              </w:rPr>
            </w:pPr>
            <w:r>
              <w:rPr>
                <w:rFonts w:eastAsia="微软雅黑"/>
                <w:sz w:val="20"/>
                <w:szCs w:val="20"/>
              </w:rPr>
              <w:t>SRS periodicity</w:t>
            </w:r>
          </w:p>
          <w:p w:rsidR="00E376A2" w:rsidRDefault="000D3AA1">
            <w:pPr>
              <w:pStyle w:val="ListParagraph"/>
              <w:widowControl w:val="0"/>
              <w:numPr>
                <w:ilvl w:val="1"/>
                <w:numId w:val="13"/>
              </w:numPr>
              <w:snapToGrid w:val="0"/>
              <w:spacing w:before="120" w:after="120" w:line="240" w:lineRule="auto"/>
              <w:jc w:val="both"/>
              <w:rPr>
                <w:rFonts w:eastAsia="微软雅黑"/>
                <w:sz w:val="20"/>
                <w:szCs w:val="20"/>
              </w:rPr>
            </w:pPr>
            <w:r>
              <w:rPr>
                <w:rFonts w:eastAsia="微软雅黑"/>
                <w:sz w:val="20"/>
                <w:szCs w:val="20"/>
                <w:lang w:val="en-GB"/>
              </w:rPr>
              <w:t xml:space="preserve">Aperiodic SRS triggering in LLS doesn’t make sense </w:t>
            </w:r>
          </w:p>
          <w:p w:rsidR="00E376A2" w:rsidRDefault="000D3AA1">
            <w:pPr>
              <w:pStyle w:val="ListParagraph"/>
              <w:widowControl w:val="0"/>
              <w:numPr>
                <w:ilvl w:val="0"/>
                <w:numId w:val="13"/>
              </w:numPr>
              <w:snapToGrid w:val="0"/>
              <w:spacing w:before="120" w:after="120" w:line="240" w:lineRule="auto"/>
              <w:jc w:val="both"/>
              <w:rPr>
                <w:rFonts w:eastAsia="微软雅黑"/>
                <w:sz w:val="20"/>
                <w:szCs w:val="20"/>
              </w:rPr>
            </w:pPr>
            <w:r>
              <w:rPr>
                <w:rFonts w:eastAsia="微软雅黑"/>
                <w:sz w:val="20"/>
                <w:szCs w:val="20"/>
              </w:rPr>
              <w:t>Scenario and angular scaling</w:t>
            </w:r>
          </w:p>
          <w:p w:rsidR="00E376A2" w:rsidRDefault="000D3AA1">
            <w:pPr>
              <w:pStyle w:val="ListParagraph"/>
              <w:widowControl w:val="0"/>
              <w:numPr>
                <w:ilvl w:val="1"/>
                <w:numId w:val="13"/>
              </w:numPr>
              <w:snapToGrid w:val="0"/>
              <w:spacing w:before="120" w:after="120" w:line="240" w:lineRule="auto"/>
              <w:jc w:val="both"/>
              <w:rPr>
                <w:rFonts w:eastAsia="微软雅黑"/>
                <w:sz w:val="20"/>
                <w:szCs w:val="20"/>
              </w:rPr>
            </w:pPr>
            <w:r>
              <w:rPr>
                <w:rFonts w:eastAsia="微软雅黑"/>
                <w:sz w:val="20"/>
                <w:szCs w:val="20"/>
              </w:rPr>
              <w:t>We are fine with FL’s proposal</w:t>
            </w:r>
          </w:p>
          <w:p w:rsidR="00E376A2" w:rsidRDefault="000D3AA1">
            <w:pPr>
              <w:pStyle w:val="ListParagraph"/>
              <w:widowControl w:val="0"/>
              <w:numPr>
                <w:ilvl w:val="0"/>
                <w:numId w:val="13"/>
              </w:numPr>
              <w:snapToGrid w:val="0"/>
              <w:spacing w:before="120" w:after="120" w:line="240" w:lineRule="auto"/>
              <w:jc w:val="both"/>
              <w:rPr>
                <w:rFonts w:eastAsia="微软雅黑"/>
                <w:sz w:val="20"/>
                <w:szCs w:val="20"/>
              </w:rPr>
            </w:pPr>
            <w:r>
              <w:rPr>
                <w:rFonts w:eastAsia="微软雅黑"/>
                <w:sz w:val="20"/>
                <w:szCs w:val="20"/>
              </w:rPr>
              <w:t>Difference between UL SNR and DL SNR</w:t>
            </w:r>
          </w:p>
          <w:p w:rsidR="00E376A2" w:rsidRDefault="000D3AA1">
            <w:pPr>
              <w:pStyle w:val="ListParagraph"/>
              <w:widowControl w:val="0"/>
              <w:numPr>
                <w:ilvl w:val="1"/>
                <w:numId w:val="13"/>
              </w:numPr>
              <w:snapToGrid w:val="0"/>
              <w:spacing w:before="120" w:after="120" w:line="240" w:lineRule="auto"/>
              <w:jc w:val="both"/>
              <w:rPr>
                <w:rFonts w:eastAsia="微软雅黑"/>
                <w:sz w:val="20"/>
                <w:szCs w:val="20"/>
              </w:rPr>
            </w:pPr>
            <w:r>
              <w:rPr>
                <w:rFonts w:eastAsia="微软雅黑"/>
                <w:sz w:val="20"/>
                <w:szCs w:val="20"/>
              </w:rPr>
              <w:t xml:space="preserve">The difference between UL SNR and DL SNR is impacted on many aspects related to RF and scheduling strategy, such as </w:t>
            </w:r>
            <w:proofErr w:type="spellStart"/>
            <w:proofErr w:type="gramStart"/>
            <w:r>
              <w:rPr>
                <w:rFonts w:eastAsia="微软雅黑"/>
                <w:sz w:val="20"/>
                <w:szCs w:val="20"/>
              </w:rPr>
              <w:t>Tx</w:t>
            </w:r>
            <w:proofErr w:type="spellEnd"/>
            <w:proofErr w:type="gramEnd"/>
            <w:r>
              <w:rPr>
                <w:rFonts w:eastAsia="微软雅黑"/>
                <w:sz w:val="20"/>
                <w:szCs w:val="20"/>
              </w:rPr>
              <w:t xml:space="preserve"> power, transmission bandwidth, noise figure, antenna gain in both of </w:t>
            </w:r>
            <w:proofErr w:type="spellStart"/>
            <w:r>
              <w:rPr>
                <w:rFonts w:eastAsia="微软雅黑"/>
                <w:sz w:val="20"/>
                <w:szCs w:val="20"/>
              </w:rPr>
              <w:t>gNB</w:t>
            </w:r>
            <w:proofErr w:type="spellEnd"/>
            <w:r>
              <w:rPr>
                <w:rFonts w:eastAsia="微软雅黑"/>
                <w:sz w:val="20"/>
                <w:szCs w:val="20"/>
              </w:rPr>
              <w:t xml:space="preserve"> and UE side. Thus, values of output power, noise figure, </w:t>
            </w:r>
            <w:proofErr w:type="gramStart"/>
            <w:r>
              <w:rPr>
                <w:rFonts w:eastAsia="微软雅黑"/>
                <w:sz w:val="20"/>
                <w:szCs w:val="20"/>
              </w:rPr>
              <w:t>antenna</w:t>
            </w:r>
            <w:proofErr w:type="gramEnd"/>
            <w:r>
              <w:rPr>
                <w:rFonts w:eastAsia="微软雅黑"/>
                <w:sz w:val="20"/>
                <w:szCs w:val="20"/>
              </w:rPr>
              <w:t xml:space="preserve"> gain should be aligned among companies for comparability of evaluation results.</w:t>
            </w:r>
          </w:p>
          <w:p w:rsidR="00E376A2" w:rsidRDefault="000D3AA1">
            <w:pPr>
              <w:pStyle w:val="ListParagraph"/>
              <w:widowControl w:val="0"/>
              <w:numPr>
                <w:ilvl w:val="0"/>
                <w:numId w:val="13"/>
              </w:numPr>
              <w:snapToGrid w:val="0"/>
              <w:spacing w:before="120" w:after="120" w:line="240" w:lineRule="auto"/>
              <w:jc w:val="both"/>
              <w:rPr>
                <w:rFonts w:eastAsia="微软雅黑"/>
                <w:sz w:val="20"/>
                <w:szCs w:val="20"/>
              </w:rPr>
            </w:pPr>
            <w:r>
              <w:rPr>
                <w:rFonts w:eastAsia="微软雅黑"/>
                <w:sz w:val="20"/>
                <w:szCs w:val="20"/>
              </w:rPr>
              <w:t>Phase coherency modeling</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We are open for discussion however the model should practical and should not complicate the evaluation</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ascii="Malgun Gothic" w:eastAsia="Malgun Gothic" w:hAnsi="Malgun Gothic"/>
                <w:sz w:val="20"/>
                <w:szCs w:val="20"/>
                <w:lang w:eastAsia="ko-KR"/>
              </w:rPr>
              <w:lastRenderedPageBreak/>
              <w:t>Nokia/NSB</w:t>
            </w:r>
          </w:p>
        </w:tc>
        <w:tc>
          <w:tcPr>
            <w:tcW w:w="6519" w:type="dxa"/>
            <w:shd w:val="clear" w:color="auto" w:fill="auto"/>
          </w:tcPr>
          <w:p w:rsidR="00E376A2" w:rsidRDefault="000D3AA1">
            <w:pPr>
              <w:pStyle w:val="ListParagraph"/>
              <w:widowControl w:val="0"/>
              <w:numPr>
                <w:ilvl w:val="0"/>
                <w:numId w:val="12"/>
              </w:numPr>
              <w:snapToGrid w:val="0"/>
              <w:spacing w:before="120" w:after="120" w:line="240" w:lineRule="auto"/>
              <w:jc w:val="both"/>
              <w:rPr>
                <w:rFonts w:eastAsia="微软雅黑"/>
                <w:sz w:val="20"/>
                <w:szCs w:val="20"/>
              </w:rPr>
            </w:pPr>
            <w:r>
              <w:rPr>
                <w:rFonts w:eastAsia="微软雅黑"/>
                <w:sz w:val="20"/>
                <w:szCs w:val="20"/>
              </w:rPr>
              <w:t>Baseline</w:t>
            </w:r>
          </w:p>
          <w:p w:rsidR="00E376A2" w:rsidRDefault="000D3AA1">
            <w:pPr>
              <w:pStyle w:val="ListParagraph"/>
              <w:widowControl w:val="0"/>
              <w:numPr>
                <w:ilvl w:val="1"/>
                <w:numId w:val="12"/>
              </w:numPr>
              <w:snapToGrid w:val="0"/>
              <w:spacing w:before="120" w:after="120" w:line="240" w:lineRule="auto"/>
              <w:jc w:val="both"/>
              <w:rPr>
                <w:rFonts w:eastAsia="微软雅黑"/>
                <w:sz w:val="20"/>
                <w:szCs w:val="20"/>
              </w:rPr>
            </w:pPr>
            <w:r>
              <w:rPr>
                <w:rFonts w:eastAsia="Malgun Gothic"/>
                <w:sz w:val="20"/>
                <w:szCs w:val="20"/>
                <w:lang w:eastAsia="ko-KR"/>
              </w:rPr>
              <w:t>Prefer</w:t>
            </w:r>
            <w:r>
              <w:rPr>
                <w:rFonts w:eastAsia="微软雅黑"/>
                <w:sz w:val="20"/>
                <w:szCs w:val="20"/>
              </w:rPr>
              <w:t xml:space="preserve"> </w:t>
            </w:r>
            <w:r>
              <w:rPr>
                <w:rFonts w:eastAsia="Malgun Gothic"/>
                <w:sz w:val="20"/>
                <w:szCs w:val="20"/>
                <w:lang w:eastAsia="ko-KR"/>
              </w:rPr>
              <w:t>Rel-15</w:t>
            </w:r>
            <w:r>
              <w:rPr>
                <w:rFonts w:eastAsia="微软雅黑"/>
                <w:sz w:val="20"/>
                <w:szCs w:val="20"/>
              </w:rPr>
              <w:t xml:space="preserve"> </w:t>
            </w:r>
            <w:r>
              <w:rPr>
                <w:rFonts w:eastAsia="Malgun Gothic"/>
                <w:sz w:val="20"/>
                <w:szCs w:val="20"/>
                <w:lang w:eastAsia="ko-KR"/>
              </w:rPr>
              <w:t>SRS</w:t>
            </w:r>
            <w:r>
              <w:rPr>
                <w:rFonts w:eastAsia="微软雅黑"/>
                <w:sz w:val="20"/>
                <w:szCs w:val="20"/>
              </w:rPr>
              <w:t xml:space="preserve"> </w:t>
            </w:r>
            <w:r>
              <w:rPr>
                <w:rFonts w:eastAsia="Malgun Gothic"/>
                <w:sz w:val="20"/>
                <w:szCs w:val="20"/>
                <w:lang w:eastAsia="ko-KR"/>
              </w:rPr>
              <w:t>as</w:t>
            </w:r>
            <w:r>
              <w:rPr>
                <w:rFonts w:eastAsia="微软雅黑"/>
                <w:sz w:val="20"/>
                <w:szCs w:val="20"/>
              </w:rPr>
              <w:t xml:space="preserve"> </w:t>
            </w:r>
            <w:r>
              <w:rPr>
                <w:rFonts w:eastAsia="Malgun Gothic"/>
                <w:sz w:val="20"/>
                <w:szCs w:val="20"/>
                <w:lang w:eastAsia="ko-KR"/>
              </w:rPr>
              <w:t>baseline</w:t>
            </w:r>
          </w:p>
          <w:p w:rsidR="00E376A2" w:rsidRDefault="000D3AA1">
            <w:pPr>
              <w:pStyle w:val="ListParagraph"/>
              <w:widowControl w:val="0"/>
              <w:numPr>
                <w:ilvl w:val="0"/>
                <w:numId w:val="12"/>
              </w:numPr>
              <w:snapToGrid w:val="0"/>
              <w:spacing w:before="120" w:after="120" w:line="240" w:lineRule="auto"/>
              <w:jc w:val="both"/>
              <w:rPr>
                <w:rFonts w:eastAsia="微软雅黑"/>
                <w:sz w:val="20"/>
                <w:szCs w:val="20"/>
              </w:rPr>
            </w:pPr>
            <w:r>
              <w:rPr>
                <w:rFonts w:eastAsia="微软雅黑"/>
                <w:sz w:val="20"/>
                <w:szCs w:val="20"/>
              </w:rPr>
              <w:t>Carrier frequency</w:t>
            </w:r>
          </w:p>
          <w:p w:rsidR="00E376A2" w:rsidRDefault="000D3AA1">
            <w:pPr>
              <w:pStyle w:val="ListParagraph"/>
              <w:widowControl w:val="0"/>
              <w:numPr>
                <w:ilvl w:val="1"/>
                <w:numId w:val="12"/>
              </w:numPr>
              <w:snapToGrid w:val="0"/>
              <w:spacing w:before="120" w:after="120" w:line="240" w:lineRule="auto"/>
              <w:jc w:val="both"/>
              <w:rPr>
                <w:rFonts w:eastAsia="微软雅黑"/>
                <w:sz w:val="20"/>
                <w:szCs w:val="20"/>
              </w:rPr>
            </w:pPr>
            <w:r>
              <w:rPr>
                <w:rFonts w:eastAsia="Malgun Gothic"/>
                <w:sz w:val="20"/>
                <w:szCs w:val="20"/>
                <w:lang w:eastAsia="ko-KR"/>
              </w:rPr>
              <w:t>We</w:t>
            </w:r>
            <w:r>
              <w:rPr>
                <w:rFonts w:eastAsia="微软雅黑"/>
                <w:sz w:val="20"/>
                <w:szCs w:val="20"/>
              </w:rPr>
              <w:t xml:space="preserve"> </w:t>
            </w:r>
            <w:r>
              <w:rPr>
                <w:rFonts w:eastAsia="Malgun Gothic"/>
                <w:sz w:val="20"/>
                <w:szCs w:val="20"/>
                <w:lang w:eastAsia="ko-KR"/>
              </w:rPr>
              <w:t>support</w:t>
            </w:r>
            <w:r>
              <w:rPr>
                <w:rFonts w:eastAsia="微软雅黑"/>
                <w:sz w:val="20"/>
                <w:szCs w:val="20"/>
              </w:rPr>
              <w:t xml:space="preserve"> </w:t>
            </w:r>
            <w:r>
              <w:rPr>
                <w:rFonts w:eastAsia="Malgun Gothic"/>
                <w:sz w:val="20"/>
                <w:szCs w:val="20"/>
                <w:lang w:eastAsia="ko-KR"/>
              </w:rPr>
              <w:t>both</w:t>
            </w:r>
            <w:r>
              <w:rPr>
                <w:rFonts w:eastAsia="微软雅黑"/>
                <w:sz w:val="20"/>
                <w:szCs w:val="20"/>
              </w:rPr>
              <w:t xml:space="preserve"> </w:t>
            </w:r>
            <w:r>
              <w:rPr>
                <w:rFonts w:eastAsia="Malgun Gothic"/>
                <w:sz w:val="20"/>
                <w:szCs w:val="20"/>
                <w:lang w:eastAsia="ko-KR"/>
              </w:rPr>
              <w:t xml:space="preserve">3.5GHz and FR2. </w:t>
            </w:r>
          </w:p>
          <w:p w:rsidR="00E376A2" w:rsidRDefault="000D3AA1">
            <w:pPr>
              <w:pStyle w:val="ListParagraph"/>
              <w:widowControl w:val="0"/>
              <w:numPr>
                <w:ilvl w:val="0"/>
                <w:numId w:val="12"/>
              </w:numPr>
              <w:snapToGrid w:val="0"/>
              <w:spacing w:before="120" w:after="120" w:line="240" w:lineRule="auto"/>
              <w:jc w:val="both"/>
              <w:rPr>
                <w:rFonts w:eastAsia="微软雅黑"/>
                <w:sz w:val="20"/>
                <w:szCs w:val="20"/>
              </w:rPr>
            </w:pPr>
            <w:r>
              <w:rPr>
                <w:rFonts w:eastAsia="微软雅黑"/>
                <w:sz w:val="20"/>
                <w:szCs w:val="20"/>
              </w:rPr>
              <w:t>SRS periodicity</w:t>
            </w:r>
          </w:p>
          <w:p w:rsidR="00E376A2" w:rsidRDefault="000D3AA1">
            <w:pPr>
              <w:pStyle w:val="ListParagraph"/>
              <w:widowControl w:val="0"/>
              <w:numPr>
                <w:ilvl w:val="0"/>
                <w:numId w:val="13"/>
              </w:numPr>
              <w:snapToGrid w:val="0"/>
              <w:spacing w:before="120" w:after="120" w:line="240" w:lineRule="auto"/>
              <w:jc w:val="both"/>
              <w:rPr>
                <w:rFonts w:eastAsia="微软雅黑"/>
                <w:sz w:val="20"/>
                <w:szCs w:val="20"/>
              </w:rPr>
            </w:pPr>
            <w:r>
              <w:rPr>
                <w:rFonts w:eastAsia="微软雅黑"/>
                <w:sz w:val="20"/>
                <w:szCs w:val="20"/>
              </w:rPr>
              <w:t xml:space="preserve">We don’t see an importance on fixing the periodicity. Even not needed for LLS. </w:t>
            </w:r>
          </w:p>
        </w:tc>
      </w:tr>
      <w:tr w:rsidR="00E376A2">
        <w:tc>
          <w:tcPr>
            <w:tcW w:w="2830" w:type="dxa"/>
            <w:shd w:val="clear" w:color="auto" w:fill="auto"/>
          </w:tcPr>
          <w:p w:rsidR="00E376A2" w:rsidRDefault="000D3AA1">
            <w:pPr>
              <w:widowControl w:val="0"/>
              <w:snapToGrid w:val="0"/>
              <w:spacing w:before="120" w:after="120" w:line="240" w:lineRule="auto"/>
              <w:jc w:val="both"/>
              <w:rPr>
                <w:rFonts w:ascii="Malgun Gothic" w:eastAsia="Malgun Gothic" w:hAnsi="Malgun Gothic"/>
                <w:sz w:val="20"/>
                <w:szCs w:val="20"/>
                <w:lang w:eastAsia="ko-KR"/>
              </w:rPr>
            </w:pPr>
            <w:r>
              <w:rPr>
                <w:rFonts w:ascii="Malgun Gothic" w:eastAsia="Malgun Gothic" w:hAnsi="Malgun Gothic"/>
                <w:sz w:val="20"/>
                <w:szCs w:val="20"/>
                <w:lang w:eastAsia="ko-KR"/>
              </w:rPr>
              <w:t>Ericsson</w:t>
            </w:r>
          </w:p>
        </w:tc>
        <w:tc>
          <w:tcPr>
            <w:tcW w:w="6519" w:type="dxa"/>
            <w:shd w:val="clear" w:color="auto" w:fill="auto"/>
          </w:tcPr>
          <w:p w:rsidR="00E376A2" w:rsidRDefault="000D3AA1">
            <w:pPr>
              <w:pStyle w:val="ListParagraph"/>
              <w:widowControl w:val="0"/>
              <w:numPr>
                <w:ilvl w:val="0"/>
                <w:numId w:val="12"/>
              </w:numPr>
              <w:snapToGrid w:val="0"/>
              <w:spacing w:before="120" w:after="120" w:line="240" w:lineRule="auto"/>
              <w:jc w:val="both"/>
              <w:rPr>
                <w:rFonts w:eastAsia="微软雅黑"/>
                <w:sz w:val="20"/>
                <w:szCs w:val="20"/>
              </w:rPr>
            </w:pPr>
            <w:r>
              <w:rPr>
                <w:rFonts w:eastAsia="微软雅黑"/>
                <w:sz w:val="20"/>
                <w:szCs w:val="20"/>
              </w:rPr>
              <w:t>Baseline</w:t>
            </w:r>
          </w:p>
          <w:p w:rsidR="00E376A2" w:rsidRDefault="000D3AA1">
            <w:pPr>
              <w:pStyle w:val="ListParagraph"/>
              <w:widowControl w:val="0"/>
              <w:numPr>
                <w:ilvl w:val="1"/>
                <w:numId w:val="12"/>
              </w:numPr>
              <w:snapToGrid w:val="0"/>
              <w:spacing w:before="120" w:after="120" w:line="240" w:lineRule="auto"/>
              <w:jc w:val="both"/>
              <w:rPr>
                <w:rFonts w:eastAsia="微软雅黑"/>
                <w:sz w:val="20"/>
                <w:szCs w:val="20"/>
              </w:rPr>
            </w:pPr>
            <w:r>
              <w:rPr>
                <w:rFonts w:eastAsia="微软雅黑"/>
                <w:sz w:val="20"/>
                <w:szCs w:val="20"/>
              </w:rPr>
              <w:t xml:space="preserve">As the rapporteur </w:t>
            </w:r>
            <w:r>
              <w:rPr>
                <w:rFonts w:eastAsia="Malgun Gothic"/>
                <w:sz w:val="20"/>
                <w:szCs w:val="20"/>
                <w:lang w:eastAsia="ko-KR"/>
              </w:rPr>
              <w:t>comments</w:t>
            </w:r>
            <w:r>
              <w:rPr>
                <w:rFonts w:eastAsia="微软雅黑"/>
                <w:sz w:val="20"/>
                <w:szCs w:val="20"/>
              </w:rPr>
              <w:t xml:space="preserve">, </w:t>
            </w:r>
            <w:r>
              <w:rPr>
                <w:rFonts w:eastAsia="微软雅黑"/>
                <w:b/>
                <w:bCs/>
                <w:sz w:val="20"/>
                <w:szCs w:val="20"/>
              </w:rPr>
              <w:t>Rel-16 capability for SRS in any position in the slot (FG 10-11) can also be used in a licensed band</w:t>
            </w:r>
            <w:r>
              <w:rPr>
                <w:rFonts w:eastAsia="微软雅黑"/>
                <w:sz w:val="20"/>
                <w:szCs w:val="20"/>
              </w:rPr>
              <w:t>. Hence, it should be assumed that this capability is available in a baseline when considering enhancements that occupy symbols other than those available in Rel-15.</w:t>
            </w:r>
          </w:p>
          <w:p w:rsidR="00E376A2" w:rsidRDefault="000D3AA1">
            <w:pPr>
              <w:pStyle w:val="ListParagraph"/>
              <w:widowControl w:val="0"/>
              <w:numPr>
                <w:ilvl w:val="0"/>
                <w:numId w:val="12"/>
              </w:numPr>
              <w:snapToGrid w:val="0"/>
              <w:spacing w:before="120" w:after="120" w:line="240" w:lineRule="auto"/>
              <w:jc w:val="both"/>
              <w:rPr>
                <w:rFonts w:eastAsia="微软雅黑"/>
                <w:sz w:val="20"/>
                <w:szCs w:val="20"/>
              </w:rPr>
            </w:pPr>
            <w:r>
              <w:rPr>
                <w:rFonts w:eastAsia="微软雅黑"/>
                <w:sz w:val="20"/>
                <w:szCs w:val="20"/>
              </w:rPr>
              <w:t>Carrier Frequency</w:t>
            </w:r>
          </w:p>
          <w:p w:rsidR="00E376A2" w:rsidRDefault="000D3AA1">
            <w:pPr>
              <w:pStyle w:val="ListParagraph"/>
              <w:widowControl w:val="0"/>
              <w:numPr>
                <w:ilvl w:val="1"/>
                <w:numId w:val="12"/>
              </w:numPr>
              <w:snapToGrid w:val="0"/>
              <w:spacing w:before="120" w:after="120" w:line="240" w:lineRule="auto"/>
              <w:jc w:val="both"/>
              <w:rPr>
                <w:rFonts w:eastAsia="微软雅黑"/>
                <w:sz w:val="20"/>
                <w:szCs w:val="20"/>
              </w:rPr>
            </w:pPr>
            <w:r>
              <w:rPr>
                <w:rFonts w:eastAsia="微软雅黑"/>
                <w:sz w:val="20"/>
                <w:szCs w:val="20"/>
              </w:rPr>
              <w:t xml:space="preserve">Simulating both 3.5 and 4 GHz seems unnecessary, since we should see quite similar behavior.  It will help align results to some degree if we can focus on one value.  </w:t>
            </w:r>
            <w:r>
              <w:rPr>
                <w:rFonts w:eastAsia="微软雅黑"/>
                <w:b/>
                <w:bCs/>
                <w:sz w:val="20"/>
                <w:szCs w:val="20"/>
              </w:rPr>
              <w:t>Can we make 4 GHz optional?</w:t>
            </w:r>
            <w:r>
              <w:rPr>
                <w:rFonts w:eastAsia="微软雅黑"/>
                <w:sz w:val="20"/>
                <w:szCs w:val="20"/>
              </w:rPr>
              <w:t xml:space="preserve">  That way companies can provide results for either frequency, but we have some hint which to pick for better comparison to other companies.</w:t>
            </w:r>
          </w:p>
          <w:p w:rsidR="00E376A2" w:rsidRDefault="000D3AA1">
            <w:pPr>
              <w:pStyle w:val="ListParagraph"/>
              <w:widowControl w:val="0"/>
              <w:numPr>
                <w:ilvl w:val="0"/>
                <w:numId w:val="12"/>
              </w:numPr>
              <w:snapToGrid w:val="0"/>
              <w:spacing w:before="120" w:after="120" w:line="240" w:lineRule="auto"/>
              <w:jc w:val="both"/>
              <w:rPr>
                <w:rFonts w:eastAsia="微软雅黑"/>
                <w:sz w:val="20"/>
                <w:szCs w:val="20"/>
              </w:rPr>
            </w:pPr>
            <w:r>
              <w:rPr>
                <w:rFonts w:eastAsia="微软雅黑"/>
                <w:sz w:val="20"/>
                <w:szCs w:val="20"/>
              </w:rPr>
              <w:t>Bandwidth</w:t>
            </w:r>
          </w:p>
          <w:p w:rsidR="00E376A2" w:rsidRDefault="000D3AA1">
            <w:pPr>
              <w:pStyle w:val="ListParagraph"/>
              <w:widowControl w:val="0"/>
              <w:numPr>
                <w:ilvl w:val="1"/>
                <w:numId w:val="12"/>
              </w:numPr>
              <w:snapToGrid w:val="0"/>
              <w:spacing w:before="120" w:after="120" w:line="240" w:lineRule="auto"/>
              <w:jc w:val="both"/>
              <w:rPr>
                <w:rFonts w:eastAsia="微软雅黑"/>
                <w:sz w:val="20"/>
                <w:szCs w:val="20"/>
              </w:rPr>
            </w:pPr>
            <w:r>
              <w:rPr>
                <w:rFonts w:eastAsia="微软雅黑"/>
                <w:sz w:val="20"/>
                <w:szCs w:val="20"/>
              </w:rPr>
              <w:t xml:space="preserve">Do we really need all 3 bandwidths?  </w:t>
            </w:r>
            <w:r>
              <w:rPr>
                <w:rFonts w:eastAsia="微软雅黑"/>
                <w:b/>
                <w:bCs/>
                <w:sz w:val="20"/>
                <w:szCs w:val="20"/>
              </w:rPr>
              <w:t>Can we at least label 20 MHz as optional</w:t>
            </w:r>
            <w:r>
              <w:rPr>
                <w:rFonts w:eastAsia="微软雅黑"/>
                <w:sz w:val="20"/>
                <w:szCs w:val="20"/>
              </w:rPr>
              <w:t xml:space="preserve">, since </w:t>
            </w:r>
            <w:proofErr w:type="spellStart"/>
            <w:r>
              <w:rPr>
                <w:rFonts w:eastAsia="微软雅黑"/>
                <w:sz w:val="20"/>
                <w:szCs w:val="20"/>
              </w:rPr>
              <w:t>midband</w:t>
            </w:r>
            <w:proofErr w:type="spellEnd"/>
            <w:r>
              <w:rPr>
                <w:rFonts w:eastAsia="微软雅黑"/>
                <w:sz w:val="20"/>
                <w:szCs w:val="20"/>
              </w:rPr>
              <w:t xml:space="preserve"> frequencies are simulated?</w:t>
            </w:r>
          </w:p>
          <w:p w:rsidR="00E376A2" w:rsidRDefault="000D3AA1">
            <w:pPr>
              <w:pStyle w:val="ListParagraph"/>
              <w:widowControl w:val="0"/>
              <w:numPr>
                <w:ilvl w:val="0"/>
                <w:numId w:val="12"/>
              </w:numPr>
              <w:snapToGrid w:val="0"/>
              <w:spacing w:before="120" w:after="120" w:line="240" w:lineRule="auto"/>
              <w:jc w:val="both"/>
              <w:rPr>
                <w:rFonts w:eastAsia="微软雅黑"/>
                <w:sz w:val="20"/>
                <w:szCs w:val="20"/>
              </w:rPr>
            </w:pPr>
            <w:r>
              <w:rPr>
                <w:rFonts w:eastAsia="微软雅黑"/>
                <w:sz w:val="20"/>
                <w:szCs w:val="20"/>
              </w:rPr>
              <w:t>Channel model</w:t>
            </w:r>
          </w:p>
          <w:p w:rsidR="00E376A2" w:rsidRDefault="000D3AA1">
            <w:pPr>
              <w:pStyle w:val="ListParagraph"/>
              <w:widowControl w:val="0"/>
              <w:numPr>
                <w:ilvl w:val="1"/>
                <w:numId w:val="12"/>
              </w:numPr>
              <w:snapToGrid w:val="0"/>
              <w:spacing w:before="120" w:after="120" w:line="240" w:lineRule="auto"/>
              <w:jc w:val="both"/>
              <w:rPr>
                <w:rFonts w:eastAsia="微软雅黑"/>
                <w:sz w:val="20"/>
                <w:szCs w:val="20"/>
              </w:rPr>
            </w:pPr>
            <w:r>
              <w:rPr>
                <w:rFonts w:eastAsia="微软雅黑"/>
                <w:b/>
                <w:bCs/>
                <w:sz w:val="20"/>
                <w:szCs w:val="20"/>
              </w:rPr>
              <w:t>Support the update to state if angle scaling is used and to state the spread and mean</w:t>
            </w:r>
            <w:r>
              <w:rPr>
                <w:rFonts w:eastAsia="微软雅黑"/>
                <w:sz w:val="20"/>
                <w:szCs w:val="20"/>
              </w:rPr>
              <w:t xml:space="preserve">.  The </w:t>
            </w:r>
            <w:proofErr w:type="spellStart"/>
            <w:r>
              <w:rPr>
                <w:rFonts w:eastAsia="微软雅黑"/>
                <w:sz w:val="20"/>
                <w:szCs w:val="20"/>
              </w:rPr>
              <w:t>gNB</w:t>
            </w:r>
            <w:proofErr w:type="spellEnd"/>
            <w:r>
              <w:rPr>
                <w:rFonts w:eastAsia="微软雅黑"/>
                <w:sz w:val="20"/>
                <w:szCs w:val="20"/>
              </w:rPr>
              <w:t xml:space="preserve"> angle spread of the default CDL models is a bit large for CDL-B and CDL-C (around 40 degrees).  Also, if MU-MIMO is used in LLS, then how the mean angle is handled is pretty important.</w:t>
            </w:r>
          </w:p>
          <w:p w:rsidR="00E376A2" w:rsidRDefault="000D3AA1">
            <w:pPr>
              <w:pStyle w:val="ListParagraph"/>
              <w:widowControl w:val="0"/>
              <w:numPr>
                <w:ilvl w:val="0"/>
                <w:numId w:val="12"/>
              </w:numPr>
              <w:snapToGrid w:val="0"/>
              <w:spacing w:before="120" w:after="120" w:line="240" w:lineRule="auto"/>
              <w:jc w:val="both"/>
              <w:rPr>
                <w:rFonts w:eastAsia="微软雅黑"/>
                <w:sz w:val="20"/>
                <w:szCs w:val="20"/>
              </w:rPr>
            </w:pPr>
            <w:r>
              <w:rPr>
                <w:rFonts w:eastAsia="微软雅黑"/>
                <w:sz w:val="20"/>
                <w:szCs w:val="20"/>
              </w:rPr>
              <w:t>Directional antennas</w:t>
            </w:r>
          </w:p>
          <w:p w:rsidR="00E376A2" w:rsidRDefault="000D3AA1">
            <w:pPr>
              <w:pStyle w:val="ListParagraph"/>
              <w:widowControl w:val="0"/>
              <w:numPr>
                <w:ilvl w:val="1"/>
                <w:numId w:val="12"/>
              </w:numPr>
              <w:snapToGrid w:val="0"/>
              <w:spacing w:before="120" w:after="120" w:line="240" w:lineRule="auto"/>
              <w:jc w:val="both"/>
              <w:rPr>
                <w:rFonts w:eastAsia="微软雅黑"/>
                <w:sz w:val="20"/>
                <w:szCs w:val="20"/>
              </w:rPr>
            </w:pPr>
            <w:r>
              <w:rPr>
                <w:rFonts w:eastAsia="微软雅黑"/>
                <w:sz w:val="20"/>
                <w:szCs w:val="20"/>
              </w:rPr>
              <w:t xml:space="preserve">We’re still puzzled why directional antennas should not be considered. UL MIMO performance can vary quite a bit according to whether the antennas are directional or not, and realistic UE antennas will always have some directionality.  As the number of elements increase, they will be more correlated, and directionality will be more important to model.  </w:t>
            </w:r>
            <w:r>
              <w:rPr>
                <w:rFonts w:eastAsia="微软雅黑"/>
                <w:b/>
                <w:bCs/>
                <w:sz w:val="20"/>
                <w:szCs w:val="20"/>
              </w:rPr>
              <w:t>Can we at least list directional antennas as optional in the 4 antenna case?</w:t>
            </w:r>
          </w:p>
          <w:p w:rsidR="00E376A2" w:rsidRDefault="000D3AA1">
            <w:pPr>
              <w:pStyle w:val="ListParagraph"/>
              <w:widowControl w:val="0"/>
              <w:numPr>
                <w:ilvl w:val="0"/>
                <w:numId w:val="12"/>
              </w:numPr>
              <w:snapToGrid w:val="0"/>
              <w:spacing w:before="120" w:after="120" w:line="240" w:lineRule="auto"/>
              <w:jc w:val="both"/>
              <w:rPr>
                <w:rFonts w:eastAsia="微软雅黑"/>
                <w:sz w:val="20"/>
                <w:szCs w:val="20"/>
              </w:rPr>
            </w:pPr>
            <w:r>
              <w:rPr>
                <w:rFonts w:eastAsia="微软雅黑"/>
                <w:sz w:val="20"/>
                <w:szCs w:val="20"/>
              </w:rPr>
              <w:t>Phase coherency</w:t>
            </w:r>
          </w:p>
          <w:p w:rsidR="00E376A2" w:rsidRDefault="000D3AA1">
            <w:pPr>
              <w:pStyle w:val="ListParagraph"/>
              <w:widowControl w:val="0"/>
              <w:numPr>
                <w:ilvl w:val="1"/>
                <w:numId w:val="12"/>
              </w:numPr>
              <w:snapToGrid w:val="0"/>
              <w:spacing w:before="120" w:after="120" w:line="240" w:lineRule="auto"/>
              <w:jc w:val="both"/>
              <w:rPr>
                <w:rFonts w:eastAsia="微软雅黑"/>
                <w:sz w:val="20"/>
                <w:szCs w:val="20"/>
              </w:rPr>
            </w:pPr>
            <w:r>
              <w:rPr>
                <w:rFonts w:eastAsia="微软雅黑"/>
                <w:sz w:val="20"/>
                <w:szCs w:val="20"/>
              </w:rPr>
              <w:t xml:space="preserve">We agree it is important to have a good model.  Unfortunately, </w:t>
            </w:r>
            <w:r>
              <w:rPr>
                <w:rFonts w:eastAsia="微软雅黑"/>
                <w:b/>
                <w:bCs/>
                <w:sz w:val="20"/>
                <w:szCs w:val="20"/>
              </w:rPr>
              <w:t xml:space="preserve">I don’t see how to use the model proposed here unless some values of </w:t>
            </w:r>
            <m:oMath>
              <m:sSub>
                <m:sSubPr>
                  <m:ctrlPr>
                    <w:rPr>
                      <w:rFonts w:ascii="Cambria Math" w:hAnsi="Cambria Math"/>
                    </w:rPr>
                  </m:ctrlPr>
                </m:sSubPr>
                <m:e>
                  <m:r>
                    <w:rPr>
                      <w:rFonts w:ascii="Cambria Math" w:hAnsi="Cambria Math"/>
                    </w:rPr>
                    <m:t>ϕ</m:t>
                  </m:r>
                </m:e>
                <m:sub>
                  <m:r>
                    <w:rPr>
                      <w:rFonts w:ascii="Cambria Math" w:hAnsi="Cambria Math"/>
                    </w:rPr>
                    <m:t>max</m:t>
                  </m:r>
                </m:sub>
              </m:sSub>
            </m:oMath>
            <w:r>
              <w:rPr>
                <w:rFonts w:eastAsia="微软雅黑"/>
                <w:b/>
                <w:bCs/>
                <w:sz w:val="20"/>
                <w:szCs w:val="20"/>
              </w:rPr>
              <w:t xml:space="preserve"> and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eastAsia="微软雅黑"/>
                <w:b/>
                <w:bCs/>
                <w:sz w:val="20"/>
                <w:szCs w:val="20"/>
              </w:rPr>
              <w:t xml:space="preserve"> are available</w:t>
            </w:r>
            <w:r>
              <w:rPr>
                <w:rFonts w:eastAsia="微软雅黑"/>
                <w:sz w:val="20"/>
                <w:szCs w:val="20"/>
              </w:rPr>
              <w:t>.  Can proponents elaborate?</w:t>
            </w:r>
          </w:p>
        </w:tc>
      </w:tr>
      <w:tr w:rsidR="00E376A2">
        <w:tc>
          <w:tcPr>
            <w:tcW w:w="2830" w:type="dxa"/>
            <w:shd w:val="clear" w:color="auto" w:fill="auto"/>
          </w:tcPr>
          <w:p w:rsidR="00E376A2" w:rsidRDefault="000D3AA1">
            <w:pPr>
              <w:widowControl w:val="0"/>
              <w:snapToGrid w:val="0"/>
              <w:spacing w:before="120" w:after="120" w:line="240" w:lineRule="auto"/>
              <w:jc w:val="both"/>
              <w:rPr>
                <w:rFonts w:ascii="Malgun Gothic" w:eastAsia="Malgun Gothic" w:hAnsi="Malgun Gothic"/>
                <w:sz w:val="20"/>
                <w:szCs w:val="20"/>
                <w:lang w:eastAsia="ko-KR"/>
              </w:rPr>
            </w:pPr>
            <w:r>
              <w:rPr>
                <w:rFonts w:ascii="Malgun Gothic" w:eastAsia="Malgun Gothic" w:hAnsi="Malgun Gothic"/>
                <w:sz w:val="20"/>
                <w:szCs w:val="20"/>
                <w:lang w:eastAsia="ko-KR"/>
              </w:rPr>
              <w:t>QC2</w:t>
            </w:r>
          </w:p>
        </w:tc>
        <w:tc>
          <w:tcPr>
            <w:tcW w:w="6519" w:type="dxa"/>
            <w:shd w:val="clear" w:color="auto" w:fill="auto"/>
          </w:tcPr>
          <w:p w:rsidR="00E376A2" w:rsidRDefault="000D3AA1">
            <w:pPr>
              <w:pStyle w:val="ListParagraph"/>
              <w:widowControl w:val="0"/>
              <w:numPr>
                <w:ilvl w:val="0"/>
                <w:numId w:val="12"/>
              </w:numPr>
              <w:snapToGrid w:val="0"/>
              <w:spacing w:before="120" w:after="120" w:line="240" w:lineRule="auto"/>
              <w:jc w:val="both"/>
              <w:rPr>
                <w:rFonts w:eastAsia="微软雅黑"/>
                <w:sz w:val="20"/>
                <w:szCs w:val="20"/>
              </w:rPr>
            </w:pPr>
            <w:r>
              <w:rPr>
                <w:rFonts w:eastAsia="微软雅黑"/>
                <w:sz w:val="20"/>
                <w:szCs w:val="20"/>
              </w:rPr>
              <w:t>Phase coherency</w:t>
            </w:r>
          </w:p>
          <w:p w:rsidR="00E376A2" w:rsidRDefault="000D3AA1">
            <w:pPr>
              <w:pStyle w:val="ListParagraph"/>
              <w:widowControl w:val="0"/>
              <w:snapToGrid w:val="0"/>
              <w:spacing w:before="120" w:after="120" w:line="240" w:lineRule="auto"/>
              <w:ind w:left="420" w:firstLine="0"/>
              <w:jc w:val="both"/>
              <w:rPr>
                <w:rFonts w:eastAsia="微软雅黑"/>
                <w:sz w:val="20"/>
                <w:szCs w:val="20"/>
              </w:rPr>
            </w:pPr>
            <w:r>
              <w:rPr>
                <w:rFonts w:eastAsia="微软雅黑"/>
                <w:sz w:val="20"/>
                <w:szCs w:val="20"/>
              </w:rPr>
              <w:t xml:space="preserve">We suggest using the values in the table below as the UE may be able to </w:t>
            </w:r>
            <w:r>
              <w:rPr>
                <w:rFonts w:eastAsia="微软雅黑"/>
                <w:sz w:val="20"/>
                <w:szCs w:val="20"/>
              </w:rPr>
              <w:lastRenderedPageBreak/>
              <w:t xml:space="preserve">keep phase coherency per SRS port in similar spec of UL coherent MIMO. </w:t>
            </w:r>
          </w:p>
          <w:tbl>
            <w:tblPr>
              <w:tblW w:w="596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72" w:type="dxa"/>
                <w:left w:w="124" w:type="dxa"/>
                <w:bottom w:w="72" w:type="dxa"/>
                <w:right w:w="144" w:type="dxa"/>
              </w:tblCellMar>
              <w:tblLook w:val="04A0" w:firstRow="1" w:lastRow="0" w:firstColumn="1" w:lastColumn="0" w:noHBand="0" w:noVBand="1"/>
            </w:tblPr>
            <w:tblGrid>
              <w:gridCol w:w="3217"/>
              <w:gridCol w:w="2752"/>
            </w:tblGrid>
            <w:tr w:rsidR="00E376A2">
              <w:trPr>
                <w:jc w:val="center"/>
              </w:trPr>
              <w:tc>
                <w:tcPr>
                  <w:tcW w:w="32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76A2" w:rsidRDefault="000D3AA1">
                  <w:pPr>
                    <w:pStyle w:val="TAH"/>
                  </w:pPr>
                  <w:r>
                    <w:t xml:space="preserve">Max. value of absolute phase error per SRS port  </w:t>
                  </w:r>
                  <m:oMath>
                    <m:sSub>
                      <m:sSubPr>
                        <m:ctrlPr>
                          <w:rPr>
                            <w:rFonts w:ascii="Cambria Math" w:hAnsi="Cambria Math"/>
                          </w:rPr>
                        </m:ctrlPr>
                      </m:sSubPr>
                      <m:e>
                        <m:r>
                          <m:rPr>
                            <m:sty m:val="bi"/>
                          </m:rPr>
                          <w:rPr>
                            <w:rFonts w:ascii="Cambria Math" w:hAnsi="Cambria Math"/>
                          </w:rPr>
                          <m:t>ϕ</m:t>
                        </m:r>
                      </m:e>
                      <m:sub>
                        <m:r>
                          <m:rPr>
                            <m:sty m:val="bi"/>
                          </m:rPr>
                          <w:rPr>
                            <w:rFonts w:ascii="Cambria Math" w:hAnsi="Cambria Math"/>
                          </w:rPr>
                          <m:t>max</m:t>
                        </m:r>
                      </m:sub>
                    </m:sSub>
                  </m:oMath>
                </w:p>
              </w:tc>
              <w:tc>
                <w:tcPr>
                  <w:tcW w:w="27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76A2" w:rsidRDefault="000D3AA1">
                  <w:pPr>
                    <w:pStyle w:val="TAH"/>
                  </w:pPr>
                  <w:r>
                    <w:t xml:space="preserve">Time window </w:t>
                  </w:r>
                </w:p>
                <w:p w:rsidR="00E376A2" w:rsidRDefault="00E9002D">
                  <w:pPr>
                    <w:pStyle w:val="TAH"/>
                  </w:pPr>
                  <m:oMathPara>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window</m:t>
                          </m:r>
                        </m:sub>
                      </m:sSub>
                    </m:oMath>
                  </m:oMathPara>
                </w:p>
              </w:tc>
            </w:tr>
            <w:tr w:rsidR="00E376A2">
              <w:trPr>
                <w:jc w:val="center"/>
              </w:trPr>
              <w:tc>
                <w:tcPr>
                  <w:tcW w:w="32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76A2" w:rsidRDefault="000D3AA1">
                  <w:pPr>
                    <w:pStyle w:val="TAC"/>
                  </w:pPr>
                  <w:r>
                    <w:t>40 degrees</w:t>
                  </w:r>
                </w:p>
              </w:tc>
              <w:tc>
                <w:tcPr>
                  <w:tcW w:w="27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E376A2" w:rsidRDefault="000D3AA1">
                  <w:pPr>
                    <w:pStyle w:val="TAC"/>
                  </w:pPr>
                  <w:r>
                    <w:t xml:space="preserve">20 </w:t>
                  </w:r>
                  <w:proofErr w:type="spellStart"/>
                  <w:r>
                    <w:t>msec</w:t>
                  </w:r>
                  <w:proofErr w:type="spellEnd"/>
                </w:p>
              </w:tc>
            </w:tr>
          </w:tbl>
          <w:p w:rsidR="00E376A2" w:rsidRDefault="00E376A2">
            <w:pPr>
              <w:pStyle w:val="ListParagraph"/>
              <w:widowControl w:val="0"/>
              <w:snapToGrid w:val="0"/>
              <w:spacing w:before="120" w:after="120" w:line="240" w:lineRule="auto"/>
              <w:ind w:left="420" w:firstLine="0"/>
              <w:jc w:val="both"/>
              <w:rPr>
                <w:rFonts w:eastAsia="微软雅黑"/>
                <w:sz w:val="20"/>
                <w:szCs w:val="20"/>
              </w:rPr>
            </w:pPr>
          </w:p>
          <w:p w:rsidR="00E376A2" w:rsidRDefault="00E376A2">
            <w:pPr>
              <w:widowControl w:val="0"/>
              <w:snapToGrid w:val="0"/>
              <w:spacing w:before="120" w:after="120" w:line="240" w:lineRule="auto"/>
              <w:jc w:val="both"/>
              <w:rPr>
                <w:rFonts w:eastAsia="微软雅黑"/>
                <w:sz w:val="20"/>
                <w:szCs w:val="20"/>
              </w:rPr>
            </w:pPr>
          </w:p>
        </w:tc>
      </w:tr>
    </w:tbl>
    <w:p w:rsidR="00E376A2" w:rsidRDefault="00E376A2">
      <w:pPr>
        <w:widowControl w:val="0"/>
        <w:snapToGrid w:val="0"/>
        <w:spacing w:before="120" w:after="120" w:line="240" w:lineRule="auto"/>
        <w:jc w:val="both"/>
        <w:rPr>
          <w:rFonts w:eastAsia="微软雅黑"/>
          <w:sz w:val="20"/>
          <w:szCs w:val="20"/>
        </w:rPr>
      </w:pPr>
    </w:p>
    <w:p w:rsidR="00E376A2" w:rsidRDefault="000D3AA1">
      <w:pPr>
        <w:pStyle w:val="Heading2"/>
        <w:numPr>
          <w:ilvl w:val="1"/>
          <w:numId w:val="2"/>
        </w:numPr>
        <w:snapToGrid w:val="0"/>
        <w:spacing w:before="0" w:after="120" w:line="240" w:lineRule="auto"/>
        <w:ind w:left="573" w:hanging="573"/>
        <w:rPr>
          <w:rFonts w:cs="Arial"/>
          <w:sz w:val="24"/>
          <w:szCs w:val="24"/>
        </w:rPr>
      </w:pPr>
      <w:r>
        <w:rPr>
          <w:rFonts w:cs="Arial"/>
          <w:sz w:val="24"/>
          <w:szCs w:val="24"/>
        </w:rPr>
        <w:t>EVM proposal 3</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The following update is proposed on EVM proposal 3.</w:t>
      </w:r>
    </w:p>
    <w:p w:rsidR="00E376A2" w:rsidRDefault="000D3AA1">
      <w:pPr>
        <w:pStyle w:val="ListParagraph"/>
        <w:widowControl w:val="0"/>
        <w:numPr>
          <w:ilvl w:val="0"/>
          <w:numId w:val="6"/>
        </w:numPr>
        <w:snapToGrid w:val="0"/>
        <w:spacing w:before="120" w:after="120" w:line="240" w:lineRule="auto"/>
        <w:jc w:val="both"/>
        <w:rPr>
          <w:rFonts w:eastAsia="微软雅黑"/>
          <w:sz w:val="20"/>
          <w:szCs w:val="20"/>
        </w:rPr>
      </w:pPr>
      <w:r>
        <w:rPr>
          <w:rFonts w:eastAsia="微软雅黑"/>
          <w:sz w:val="20"/>
          <w:szCs w:val="20"/>
        </w:rPr>
        <w:t>Traffic model</w:t>
      </w:r>
    </w:p>
    <w:p w:rsidR="00E376A2" w:rsidRDefault="000D3AA1">
      <w:pPr>
        <w:pStyle w:val="ListParagraph"/>
        <w:widowControl w:val="0"/>
        <w:numPr>
          <w:ilvl w:val="1"/>
          <w:numId w:val="6"/>
        </w:numPr>
        <w:snapToGrid w:val="0"/>
        <w:spacing w:before="120" w:after="120" w:line="240" w:lineRule="auto"/>
        <w:jc w:val="both"/>
        <w:rPr>
          <w:rFonts w:eastAsia="微软雅黑"/>
          <w:sz w:val="20"/>
          <w:szCs w:val="20"/>
        </w:rPr>
      </w:pPr>
      <w:r>
        <w:rPr>
          <w:rFonts w:eastAsia="微软雅黑"/>
          <w:sz w:val="20"/>
          <w:szCs w:val="20"/>
        </w:rPr>
        <w:t>Qualcomm proposes to add full buffer in the traffic model.</w:t>
      </w:r>
    </w:p>
    <w:p w:rsidR="00E376A2" w:rsidRDefault="00E376A2">
      <w:pPr>
        <w:widowControl w:val="0"/>
        <w:snapToGrid w:val="0"/>
        <w:spacing w:before="120" w:after="120" w:line="240" w:lineRule="auto"/>
        <w:jc w:val="both"/>
        <w:rPr>
          <w:rFonts w:eastAsia="微软雅黑"/>
          <w:sz w:val="20"/>
          <w:szCs w:val="20"/>
        </w:rPr>
      </w:pPr>
    </w:p>
    <w:p w:rsidR="00E376A2" w:rsidRDefault="000D3AA1">
      <w:pPr>
        <w:snapToGrid w:val="0"/>
        <w:spacing w:before="120" w:after="120" w:line="240" w:lineRule="auto"/>
        <w:jc w:val="both"/>
        <w:rPr>
          <w:rFonts w:eastAsia="微软雅黑"/>
          <w:sz w:val="20"/>
          <w:szCs w:val="20"/>
          <w:lang w:val="en-GB"/>
        </w:rPr>
      </w:pPr>
      <w:r>
        <w:rPr>
          <w:rFonts w:eastAsia="微软雅黑"/>
          <w:b/>
          <w:i/>
          <w:sz w:val="20"/>
          <w:szCs w:val="20"/>
          <w:highlight w:val="yellow"/>
        </w:rPr>
        <w:t>FL Proposal 2-3:</w:t>
      </w:r>
      <w:r>
        <w:rPr>
          <w:rFonts w:eastAsia="微软雅黑"/>
          <w:b/>
          <w:i/>
          <w:sz w:val="20"/>
          <w:szCs w:val="20"/>
        </w:rPr>
        <w:t xml:space="preserve"> </w:t>
      </w:r>
      <w:r>
        <w:rPr>
          <w:rFonts w:eastAsia="微软雅黑"/>
          <w:i/>
          <w:sz w:val="20"/>
          <w:szCs w:val="20"/>
          <w:lang w:val="en-GB"/>
        </w:rPr>
        <w:t>Adopt the following SLS assumptions at least for SRS capacity enhancements in Rel-17.</w:t>
      </w:r>
    </w:p>
    <w:tbl>
      <w:tblPr>
        <w:tblStyle w:val="TableGrid"/>
        <w:tblW w:w="9350" w:type="dxa"/>
        <w:tblInd w:w="-113" w:type="dxa"/>
        <w:tblLook w:val="04A0" w:firstRow="1" w:lastRow="0" w:firstColumn="1" w:lastColumn="0" w:noHBand="0" w:noVBand="1"/>
      </w:tblPr>
      <w:tblGrid>
        <w:gridCol w:w="1696"/>
        <w:gridCol w:w="7654"/>
      </w:tblGrid>
      <w:tr w:rsidR="00E376A2">
        <w:tc>
          <w:tcPr>
            <w:tcW w:w="1696" w:type="dxa"/>
            <w:shd w:val="clear" w:color="auto" w:fill="FFC000"/>
          </w:tcPr>
          <w:p w:rsidR="00E376A2" w:rsidRDefault="000D3AA1">
            <w:pPr>
              <w:snapToGrid w:val="0"/>
              <w:spacing w:after="0" w:line="240" w:lineRule="auto"/>
              <w:jc w:val="both"/>
              <w:rPr>
                <w:rFonts w:eastAsia="微软雅黑"/>
                <w:b/>
                <w:sz w:val="20"/>
                <w:szCs w:val="20"/>
                <w:lang w:val="en-GB"/>
              </w:rPr>
            </w:pPr>
            <w:r>
              <w:rPr>
                <w:rFonts w:eastAsia="微软雅黑"/>
                <w:b/>
                <w:sz w:val="20"/>
                <w:szCs w:val="20"/>
                <w:lang w:val="en-GB"/>
              </w:rPr>
              <w:t>Parameter</w:t>
            </w:r>
          </w:p>
        </w:tc>
        <w:tc>
          <w:tcPr>
            <w:tcW w:w="7653" w:type="dxa"/>
            <w:shd w:val="clear" w:color="auto" w:fill="FFC000"/>
          </w:tcPr>
          <w:p w:rsidR="00E376A2" w:rsidRDefault="000D3AA1">
            <w:pPr>
              <w:snapToGrid w:val="0"/>
              <w:spacing w:after="0" w:line="240" w:lineRule="auto"/>
              <w:jc w:val="both"/>
            </w:pPr>
            <w:r>
              <w:rPr>
                <w:rFonts w:eastAsia="微软雅黑"/>
                <w:b/>
                <w:sz w:val="20"/>
                <w:szCs w:val="20"/>
                <w:lang w:val="en-GB"/>
              </w:rPr>
              <w:t>Value</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Metric</w:t>
            </w:r>
          </w:p>
        </w:tc>
        <w:tc>
          <w:tcPr>
            <w:tcW w:w="7653" w:type="dxa"/>
            <w:shd w:val="clear" w:color="auto" w:fill="auto"/>
          </w:tcPr>
          <w:p w:rsidR="00E376A2" w:rsidRDefault="000D3AA1">
            <w:pPr>
              <w:snapToGrid w:val="0"/>
              <w:spacing w:after="0" w:line="240" w:lineRule="auto"/>
              <w:jc w:val="both"/>
            </w:pPr>
            <w:r>
              <w:rPr>
                <w:rFonts w:eastAsia="微软雅黑"/>
                <w:sz w:val="20"/>
                <w:szCs w:val="20"/>
                <w:lang w:val="en-GB"/>
              </w:rPr>
              <w:t>DL throughput</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Baseline</w:t>
            </w:r>
          </w:p>
        </w:tc>
        <w:tc>
          <w:tcPr>
            <w:tcW w:w="7653" w:type="dxa"/>
            <w:shd w:val="clear" w:color="auto" w:fill="auto"/>
          </w:tcPr>
          <w:p w:rsidR="00E376A2" w:rsidRDefault="000D3AA1">
            <w:pPr>
              <w:snapToGrid w:val="0"/>
              <w:spacing w:after="0" w:line="240" w:lineRule="auto"/>
              <w:jc w:val="both"/>
            </w:pPr>
            <w:r>
              <w:rPr>
                <w:rFonts w:eastAsia="微软雅黑"/>
                <w:sz w:val="20"/>
                <w:szCs w:val="20"/>
                <w:lang w:val="en-GB"/>
              </w:rPr>
              <w:t xml:space="preserve">Rel-15 SRS. Companies to state the detailed configuration used as baseline scheme. </w:t>
            </w:r>
          </w:p>
          <w:p w:rsidR="00E376A2" w:rsidRDefault="000D3AA1">
            <w:pPr>
              <w:snapToGrid w:val="0"/>
              <w:spacing w:after="0" w:line="240" w:lineRule="auto"/>
              <w:jc w:val="both"/>
            </w:pPr>
            <w:r>
              <w:rPr>
                <w:rFonts w:eastAsia="微软雅黑"/>
                <w:sz w:val="20"/>
                <w:szCs w:val="20"/>
                <w:lang w:val="en-GB"/>
              </w:rPr>
              <w:t>Note: It has been agreed that FG 10-11 can be applied on licensed band. If no further restriction on the usage of FG 10-11 is agreed in Rel-16, it can be included in baseline.</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SRS error modelling</w:t>
            </w:r>
          </w:p>
        </w:tc>
        <w:tc>
          <w:tcPr>
            <w:tcW w:w="7653" w:type="dxa"/>
            <w:shd w:val="clear" w:color="auto" w:fill="auto"/>
          </w:tcPr>
          <w:p w:rsidR="00E376A2" w:rsidRDefault="000D3AA1">
            <w:pPr>
              <w:snapToGrid w:val="0"/>
              <w:spacing w:after="0" w:line="240" w:lineRule="auto"/>
              <w:jc w:val="both"/>
            </w:pPr>
            <w:r>
              <w:rPr>
                <w:rFonts w:eastAsia="微软雅黑"/>
                <w:sz w:val="20"/>
                <w:szCs w:val="20"/>
                <w:lang w:val="en-GB"/>
              </w:rPr>
              <w:t>Table A.1-2 of TR 36.897</w:t>
            </w:r>
          </w:p>
          <w:p w:rsidR="00E376A2" w:rsidRDefault="000D3AA1">
            <w:pPr>
              <w:snapToGrid w:val="0"/>
              <w:spacing w:after="0" w:line="240" w:lineRule="auto"/>
              <w:jc w:val="both"/>
            </w:pPr>
            <w:r>
              <w:rPr>
                <w:rFonts w:eastAsia="微软雅黑"/>
                <w:sz w:val="20"/>
                <w:szCs w:val="20"/>
              </w:rPr>
              <w:t>Δ=9 dB is assumed for baseline. Companies to state the detailed SRS configuration if it is different from baseline.</w:t>
            </w:r>
          </w:p>
          <w:p w:rsidR="00E376A2" w:rsidRDefault="000D3AA1">
            <w:pPr>
              <w:snapToGrid w:val="0"/>
              <w:spacing w:after="0" w:line="240" w:lineRule="auto"/>
              <w:jc w:val="both"/>
            </w:pPr>
            <w:r>
              <w:rPr>
                <w:rFonts w:eastAsia="微软雅黑"/>
                <w:sz w:val="20"/>
                <w:szCs w:val="20"/>
                <w:lang w:val="en-GB"/>
              </w:rPr>
              <w:t xml:space="preserve">Note: The phase coherency model in LLS assumptions can be considered additionally. </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SRS periodicity</w:t>
            </w:r>
          </w:p>
        </w:tc>
        <w:tc>
          <w:tcPr>
            <w:tcW w:w="7653" w:type="dxa"/>
            <w:shd w:val="clear" w:color="auto" w:fill="auto"/>
          </w:tcPr>
          <w:p w:rsidR="00E376A2" w:rsidRDefault="000D3AA1">
            <w:pPr>
              <w:snapToGrid w:val="0"/>
              <w:spacing w:after="0" w:line="240" w:lineRule="auto"/>
              <w:jc w:val="both"/>
            </w:pPr>
            <w:r>
              <w:rPr>
                <w:rFonts w:eastAsia="微软雅黑"/>
                <w:sz w:val="20"/>
                <w:szCs w:val="20"/>
                <w:lang w:val="en-GB"/>
              </w:rPr>
              <w:t>Companies to state the simulated SRS periodicity.</w:t>
            </w:r>
          </w:p>
          <w:p w:rsidR="00E376A2" w:rsidRDefault="000D3AA1">
            <w:pPr>
              <w:snapToGrid w:val="0"/>
              <w:spacing w:after="0" w:line="240" w:lineRule="auto"/>
              <w:jc w:val="both"/>
            </w:pPr>
            <w:r>
              <w:rPr>
                <w:rFonts w:eastAsia="微软雅黑"/>
                <w:sz w:val="20"/>
                <w:szCs w:val="20"/>
                <w:lang w:val="en-GB"/>
              </w:rPr>
              <w:t>Note: SRS triggering may be aperiodic</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Carrier frequency,  SCS and system bandwidth</w:t>
            </w:r>
          </w:p>
        </w:tc>
        <w:tc>
          <w:tcPr>
            <w:tcW w:w="7653" w:type="dxa"/>
            <w:shd w:val="clear" w:color="auto" w:fill="auto"/>
          </w:tcPr>
          <w:p w:rsidR="00E376A2" w:rsidRDefault="000D3AA1">
            <w:pPr>
              <w:snapToGrid w:val="0"/>
              <w:spacing w:after="0" w:line="240" w:lineRule="auto"/>
              <w:jc w:val="both"/>
            </w:pPr>
            <w:r>
              <w:rPr>
                <w:rFonts w:eastAsia="微软雅黑"/>
                <w:sz w:val="20"/>
                <w:szCs w:val="20"/>
                <w:lang w:val="en-GB"/>
              </w:rPr>
              <w:t>3.5GHz, 30KHz and 20MHz/40MHz/100MHz as baseline</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 xml:space="preserve">Number of </w:t>
            </w:r>
            <w:proofErr w:type="spellStart"/>
            <w:r>
              <w:rPr>
                <w:rFonts w:eastAsia="微软雅黑"/>
                <w:sz w:val="20"/>
                <w:szCs w:val="20"/>
                <w:lang w:val="en-GB"/>
              </w:rPr>
              <w:t>gNB</w:t>
            </w:r>
            <w:proofErr w:type="spellEnd"/>
            <w:r>
              <w:rPr>
                <w:rFonts w:eastAsia="微软雅黑"/>
                <w:sz w:val="20"/>
                <w:szCs w:val="20"/>
                <w:lang w:val="en-GB"/>
              </w:rPr>
              <w:t xml:space="preserve"> antennas</w:t>
            </w:r>
          </w:p>
        </w:tc>
        <w:tc>
          <w:tcPr>
            <w:tcW w:w="7653" w:type="dxa"/>
            <w:shd w:val="clear" w:color="auto" w:fill="auto"/>
          </w:tcPr>
          <w:p w:rsidR="00E376A2" w:rsidRDefault="000D3AA1">
            <w:pPr>
              <w:snapToGrid w:val="0"/>
              <w:spacing w:after="0" w:line="240" w:lineRule="auto"/>
              <w:jc w:val="both"/>
            </w:pPr>
            <w:r>
              <w:rPr>
                <w:rFonts w:eastAsia="MS Mincho"/>
                <w:sz w:val="20"/>
                <w:szCs w:val="20"/>
                <w:lang w:val="es-ES"/>
              </w:rPr>
              <w:t>(</w:t>
            </w:r>
            <w:r>
              <w:rPr>
                <w:rFonts w:eastAsia="MS Mincho"/>
                <w:i/>
                <w:sz w:val="20"/>
                <w:szCs w:val="20"/>
                <w:lang w:val="es-ES"/>
              </w:rPr>
              <w:t>M</w:t>
            </w:r>
            <w:r>
              <w:rPr>
                <w:rFonts w:eastAsia="MS Mincho"/>
                <w:sz w:val="20"/>
                <w:szCs w:val="20"/>
                <w:lang w:val="es-ES"/>
              </w:rPr>
              <w:t>,</w:t>
            </w:r>
            <w:r>
              <w:rPr>
                <w:sz w:val="20"/>
                <w:szCs w:val="20"/>
                <w:lang w:val="es-ES"/>
              </w:rPr>
              <w:t xml:space="preserve"> </w:t>
            </w:r>
            <w:r>
              <w:rPr>
                <w:rFonts w:eastAsia="MS Mincho"/>
                <w:i/>
                <w:sz w:val="20"/>
                <w:szCs w:val="20"/>
                <w:lang w:val="es-ES"/>
              </w:rPr>
              <w:t>N</w:t>
            </w:r>
            <w:r>
              <w:rPr>
                <w:rFonts w:eastAsia="MS Mincho"/>
                <w:sz w:val="20"/>
                <w:szCs w:val="20"/>
                <w:lang w:val="es-ES"/>
              </w:rPr>
              <w:t>,</w:t>
            </w:r>
            <w:r>
              <w:rPr>
                <w:sz w:val="20"/>
                <w:szCs w:val="20"/>
                <w:lang w:val="es-ES"/>
              </w:rPr>
              <w:t xml:space="preserve"> </w:t>
            </w:r>
            <w:r>
              <w:rPr>
                <w:rFonts w:eastAsia="MS Mincho"/>
                <w:i/>
                <w:sz w:val="20"/>
                <w:szCs w:val="20"/>
                <w:lang w:val="es-ES"/>
              </w:rPr>
              <w:t>P</w:t>
            </w:r>
            <w:r>
              <w:rPr>
                <w:rFonts w:eastAsia="MS Mincho"/>
                <w:sz w:val="20"/>
                <w:szCs w:val="20"/>
                <w:lang w:val="es-ES"/>
              </w:rPr>
              <w:t>,</w:t>
            </w:r>
            <w:r>
              <w:rPr>
                <w:sz w:val="20"/>
                <w:szCs w:val="20"/>
                <w:lang w:val="es-ES"/>
              </w:rPr>
              <w:t xml:space="preserve"> </w:t>
            </w:r>
            <w:proofErr w:type="spellStart"/>
            <w:r>
              <w:rPr>
                <w:rFonts w:eastAsia="MS Mincho"/>
                <w:i/>
                <w:sz w:val="20"/>
                <w:szCs w:val="20"/>
                <w:lang w:val="es-ES"/>
              </w:rPr>
              <w:t>M</w:t>
            </w:r>
            <w:r>
              <w:rPr>
                <w:rFonts w:eastAsia="MS Mincho"/>
                <w:sz w:val="20"/>
                <w:szCs w:val="20"/>
                <w:vertAlign w:val="subscript"/>
                <w:lang w:val="es-ES"/>
              </w:rPr>
              <w:t>g</w:t>
            </w:r>
            <w:r>
              <w:rPr>
                <w:rFonts w:eastAsia="MS Mincho"/>
                <w:sz w:val="20"/>
                <w:szCs w:val="20"/>
                <w:lang w:val="es-ES"/>
              </w:rPr>
              <w:t>,</w:t>
            </w:r>
            <w:r>
              <w:rPr>
                <w:rFonts w:eastAsia="MS Mincho"/>
                <w:i/>
                <w:sz w:val="20"/>
                <w:szCs w:val="20"/>
                <w:lang w:val="es-ES"/>
              </w:rPr>
              <w:t>N</w:t>
            </w:r>
            <w:r>
              <w:rPr>
                <w:rFonts w:eastAsia="MS Mincho"/>
                <w:sz w:val="20"/>
                <w:szCs w:val="20"/>
                <w:vertAlign w:val="subscript"/>
                <w:lang w:val="es-ES"/>
              </w:rPr>
              <w:t>g</w:t>
            </w:r>
            <w:proofErr w:type="spellEnd"/>
            <w:r>
              <w:rPr>
                <w:rFonts w:eastAsia="MS Mincho"/>
                <w:sz w:val="20"/>
                <w:szCs w:val="20"/>
                <w:lang w:val="es-ES"/>
              </w:rPr>
              <w:t xml:space="preserve">; </w:t>
            </w:r>
            <w:proofErr w:type="spellStart"/>
            <w:r>
              <w:rPr>
                <w:rFonts w:eastAsia="MS Mincho"/>
                <w:i/>
                <w:sz w:val="20"/>
                <w:szCs w:val="20"/>
                <w:lang w:val="es-ES"/>
              </w:rPr>
              <w:t>M</w:t>
            </w:r>
            <w:r>
              <w:rPr>
                <w:rFonts w:eastAsia="MS Mincho"/>
                <w:sz w:val="20"/>
                <w:szCs w:val="20"/>
                <w:vertAlign w:val="subscript"/>
                <w:lang w:val="es-ES"/>
              </w:rPr>
              <w:t>p</w:t>
            </w:r>
            <w:proofErr w:type="spellEnd"/>
            <w:r>
              <w:rPr>
                <w:rFonts w:eastAsia="MS Mincho"/>
                <w:sz w:val="20"/>
                <w:szCs w:val="20"/>
                <w:lang w:val="es-ES"/>
              </w:rPr>
              <w:t>,</w:t>
            </w:r>
            <w:r>
              <w:rPr>
                <w:sz w:val="20"/>
                <w:szCs w:val="20"/>
                <w:lang w:val="es-ES"/>
              </w:rPr>
              <w:t xml:space="preserve"> </w:t>
            </w:r>
            <w:r>
              <w:rPr>
                <w:rFonts w:eastAsia="MS Mincho"/>
                <w:i/>
                <w:sz w:val="20"/>
                <w:szCs w:val="20"/>
                <w:lang w:val="es-ES"/>
              </w:rPr>
              <w:t>N</w:t>
            </w:r>
            <w:r>
              <w:rPr>
                <w:rFonts w:eastAsia="MS Mincho"/>
                <w:sz w:val="20"/>
                <w:szCs w:val="20"/>
                <w:vertAlign w:val="subscript"/>
                <w:lang w:val="es-ES"/>
              </w:rPr>
              <w:t>p</w:t>
            </w:r>
            <w:r>
              <w:rPr>
                <w:rFonts w:eastAsia="MS Mincho"/>
                <w:sz w:val="20"/>
                <w:szCs w:val="20"/>
                <w:lang w:val="es-ES"/>
              </w:rPr>
              <w:t>)</w:t>
            </w:r>
            <w:r>
              <w:rPr>
                <w:rFonts w:eastAsia="微软雅黑"/>
                <w:sz w:val="20"/>
                <w:szCs w:val="20"/>
                <w:lang w:val="en-GB"/>
              </w:rPr>
              <w:t xml:space="preserve"> =</w:t>
            </w:r>
            <w:r>
              <w:rPr>
                <w:sz w:val="20"/>
                <w:szCs w:val="20"/>
              </w:rPr>
              <w:t xml:space="preserve"> (8</w:t>
            </w:r>
            <w:proofErr w:type="gramStart"/>
            <w:r>
              <w:rPr>
                <w:sz w:val="20"/>
                <w:szCs w:val="20"/>
              </w:rPr>
              <w:t>,8,2,1,1,4,8</w:t>
            </w:r>
            <w:proofErr w:type="gramEnd"/>
            <w:r>
              <w:rPr>
                <w:sz w:val="20"/>
                <w:szCs w:val="20"/>
              </w:rPr>
              <w:t xml:space="preserve">). </w:t>
            </w:r>
            <w:r>
              <w:rPr>
                <w:rFonts w:eastAsia="微软雅黑"/>
                <w:sz w:val="20"/>
                <w:szCs w:val="20"/>
                <w:lang w:val="en-GB"/>
              </w:rPr>
              <w:t>(</w:t>
            </w:r>
            <w:proofErr w:type="spellStart"/>
            <w:r>
              <w:rPr>
                <w:rFonts w:eastAsia="微软雅黑"/>
                <w:sz w:val="20"/>
                <w:szCs w:val="20"/>
                <w:lang w:val="en-GB"/>
              </w:rPr>
              <w:t>dH,dV</w:t>
            </w:r>
            <w:proofErr w:type="spellEnd"/>
            <w:r>
              <w:rPr>
                <w:rFonts w:eastAsia="微软雅黑"/>
                <w:sz w:val="20"/>
                <w:szCs w:val="20"/>
                <w:lang w:val="en-GB"/>
              </w:rPr>
              <w:t>) = (0.5, 0.8)λ</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Number of UE antennas</w:t>
            </w:r>
          </w:p>
        </w:tc>
        <w:tc>
          <w:tcPr>
            <w:tcW w:w="7653" w:type="dxa"/>
            <w:shd w:val="clear" w:color="auto" w:fill="auto"/>
          </w:tcPr>
          <w:p w:rsidR="00E376A2" w:rsidRDefault="000D3AA1">
            <w:pPr>
              <w:snapToGrid w:val="0"/>
              <w:spacing w:after="0" w:line="240" w:lineRule="auto"/>
              <w:jc w:val="both"/>
            </w:pPr>
            <w:r>
              <w:rPr>
                <w:sz w:val="20"/>
                <w:szCs w:val="20"/>
              </w:rPr>
              <w:t>1T4R, 2T4R or 4T4R</w:t>
            </w:r>
          </w:p>
          <w:p w:rsidR="00E376A2" w:rsidRDefault="000D3AA1">
            <w:pPr>
              <w:snapToGrid w:val="0"/>
              <w:spacing w:after="0" w:line="240" w:lineRule="auto"/>
              <w:jc w:val="both"/>
            </w:pPr>
            <w:r>
              <w:rPr>
                <w:sz w:val="20"/>
                <w:szCs w:val="20"/>
              </w:rPr>
              <w:t>Omni antennas are used as baseline. Companies are not precluded to simulate directional antennas for 4Tx.</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Traffic model</w:t>
            </w:r>
          </w:p>
        </w:tc>
        <w:tc>
          <w:tcPr>
            <w:tcW w:w="7653" w:type="dxa"/>
            <w:shd w:val="clear" w:color="auto" w:fill="auto"/>
          </w:tcPr>
          <w:p w:rsidR="00E376A2" w:rsidRDefault="000D3AA1">
            <w:pPr>
              <w:snapToGrid w:val="0"/>
              <w:spacing w:after="0" w:line="240" w:lineRule="auto"/>
              <w:jc w:val="both"/>
            </w:pPr>
            <w:r>
              <w:rPr>
                <w:sz w:val="20"/>
                <w:szCs w:val="20"/>
              </w:rPr>
              <w:t>FTP 1 or FTP 3 with 20%, 50% or 70% traffic load</w:t>
            </w:r>
          </w:p>
          <w:p w:rsidR="00E376A2" w:rsidRDefault="000D3AA1">
            <w:pPr>
              <w:snapToGrid w:val="0"/>
              <w:spacing w:after="0" w:line="240" w:lineRule="auto"/>
              <w:jc w:val="both"/>
            </w:pPr>
            <w:r>
              <w:rPr>
                <w:sz w:val="20"/>
                <w:szCs w:val="20"/>
              </w:rPr>
              <w:t>Note: Full buffer can also be considered optionally.</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Handover margin</w:t>
            </w:r>
          </w:p>
        </w:tc>
        <w:tc>
          <w:tcPr>
            <w:tcW w:w="7653" w:type="dxa"/>
            <w:shd w:val="clear" w:color="auto" w:fill="auto"/>
          </w:tcPr>
          <w:p w:rsidR="00E376A2" w:rsidRDefault="000D3AA1">
            <w:pPr>
              <w:snapToGrid w:val="0"/>
              <w:spacing w:after="0" w:line="240" w:lineRule="auto"/>
              <w:jc w:val="both"/>
            </w:pPr>
            <w:r>
              <w:rPr>
                <w:sz w:val="20"/>
                <w:szCs w:val="20"/>
              </w:rPr>
              <w:t>3dB</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Scenario</w:t>
            </w:r>
          </w:p>
        </w:tc>
        <w:tc>
          <w:tcPr>
            <w:tcW w:w="7653" w:type="dxa"/>
            <w:shd w:val="clear" w:color="auto" w:fill="auto"/>
          </w:tcPr>
          <w:p w:rsidR="00E376A2" w:rsidRDefault="000D3AA1">
            <w:pPr>
              <w:snapToGrid w:val="0"/>
              <w:spacing w:after="0" w:line="240" w:lineRule="auto"/>
              <w:jc w:val="both"/>
            </w:pPr>
            <w:proofErr w:type="spellStart"/>
            <w:r>
              <w:rPr>
                <w:sz w:val="20"/>
                <w:szCs w:val="20"/>
              </w:rPr>
              <w:t>UMi</w:t>
            </w:r>
            <w:proofErr w:type="spellEnd"/>
            <w:r>
              <w:rPr>
                <w:sz w:val="20"/>
                <w:szCs w:val="20"/>
              </w:rPr>
              <w:t>/</w:t>
            </w:r>
            <w:proofErr w:type="spellStart"/>
            <w:r>
              <w:rPr>
                <w:sz w:val="20"/>
                <w:szCs w:val="20"/>
              </w:rPr>
              <w:t>UMa</w:t>
            </w:r>
            <w:proofErr w:type="spellEnd"/>
            <w:r>
              <w:rPr>
                <w:sz w:val="20"/>
                <w:szCs w:val="20"/>
              </w:rPr>
              <w:t xml:space="preserve"> with 200m ISD.</w:t>
            </w:r>
          </w:p>
          <w:p w:rsidR="00E376A2" w:rsidRDefault="000D3AA1">
            <w:pPr>
              <w:snapToGrid w:val="0"/>
              <w:spacing w:after="0" w:line="240" w:lineRule="auto"/>
              <w:jc w:val="both"/>
              <w:rPr>
                <w:ins w:id="11" w:author="ZTE" w:date="2020-08-24T19:51:00Z"/>
                <w:sz w:val="20"/>
                <w:szCs w:val="20"/>
              </w:rPr>
            </w:pPr>
            <w:r>
              <w:rPr>
                <w:sz w:val="20"/>
                <w:szCs w:val="20"/>
              </w:rPr>
              <w:t xml:space="preserve">Note: </w:t>
            </w:r>
            <w:proofErr w:type="spellStart"/>
            <w:r>
              <w:rPr>
                <w:sz w:val="20"/>
                <w:szCs w:val="20"/>
              </w:rPr>
              <w:t>UMa</w:t>
            </w:r>
            <w:proofErr w:type="spellEnd"/>
            <w:r>
              <w:rPr>
                <w:sz w:val="20"/>
                <w:szCs w:val="20"/>
              </w:rPr>
              <w:t xml:space="preserve"> with 500m ISD can also be considered.</w:t>
            </w:r>
          </w:p>
          <w:p w:rsidR="00B51121" w:rsidRDefault="00B51121" w:rsidP="00F0457C">
            <w:pPr>
              <w:snapToGrid w:val="0"/>
              <w:spacing w:after="0" w:line="240" w:lineRule="auto"/>
              <w:jc w:val="both"/>
            </w:pPr>
            <w:ins w:id="12" w:author="ZTE" w:date="2020-08-24T19:51:00Z">
              <w:r>
                <w:rPr>
                  <w:sz w:val="20"/>
                  <w:szCs w:val="20"/>
                </w:rPr>
                <w:t xml:space="preserve">Note: </w:t>
              </w:r>
            </w:ins>
            <w:ins w:id="13" w:author="ZTE" w:date="2020-08-25T07:41:00Z">
              <w:r w:rsidR="00F0457C">
                <w:rPr>
                  <w:sz w:val="20"/>
                  <w:szCs w:val="20"/>
                </w:rPr>
                <w:t>Simulation of</w:t>
              </w:r>
            </w:ins>
            <w:ins w:id="14" w:author="ZTE" w:date="2020-08-24T19:52:00Z">
              <w:r>
                <w:rPr>
                  <w:sz w:val="20"/>
                  <w:szCs w:val="20"/>
                </w:rPr>
                <w:t xml:space="preserve"> </w:t>
              </w:r>
              <w:r w:rsidR="00E81E8F">
                <w:rPr>
                  <w:sz w:val="20"/>
                  <w:szCs w:val="20"/>
                </w:rPr>
                <w:t>r</w:t>
              </w:r>
              <w:r>
                <w:rPr>
                  <w:sz w:val="20"/>
                  <w:szCs w:val="20"/>
                </w:rPr>
                <w:t>ural scenario</w:t>
              </w:r>
            </w:ins>
            <w:ins w:id="15" w:author="ZTE" w:date="2020-08-24T19:53:00Z">
              <w:r w:rsidR="00B86E48">
                <w:rPr>
                  <w:sz w:val="20"/>
                  <w:szCs w:val="20"/>
                </w:rPr>
                <w:t xml:space="preserve"> with necessary adjustment of relevant parameters</w:t>
              </w:r>
            </w:ins>
            <w:ins w:id="16" w:author="ZTE" w:date="2020-08-25T07:41:00Z">
              <w:r w:rsidR="00F0457C">
                <w:rPr>
                  <w:sz w:val="20"/>
                  <w:szCs w:val="20"/>
                </w:rPr>
                <w:t xml:space="preserve"> is not precluded</w:t>
              </w:r>
            </w:ins>
            <w:ins w:id="17" w:author="ZTE" w:date="2020-08-24T19:52:00Z">
              <w:r w:rsidR="00766A83">
                <w:rPr>
                  <w:sz w:val="20"/>
                  <w:szCs w:val="20"/>
                </w:rPr>
                <w:t>.</w:t>
              </w:r>
            </w:ins>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 xml:space="preserve">Duplex, Waveform </w:t>
            </w:r>
          </w:p>
        </w:tc>
        <w:tc>
          <w:tcPr>
            <w:tcW w:w="7653" w:type="dxa"/>
            <w:shd w:val="clear" w:color="auto" w:fill="auto"/>
          </w:tcPr>
          <w:p w:rsidR="00E376A2" w:rsidRDefault="000D3AA1">
            <w:pPr>
              <w:snapToGrid w:val="0"/>
              <w:spacing w:after="0" w:line="240" w:lineRule="auto"/>
              <w:jc w:val="both"/>
            </w:pPr>
            <w:r>
              <w:rPr>
                <w:rFonts w:eastAsia="微软雅黑"/>
                <w:sz w:val="20"/>
                <w:szCs w:val="20"/>
                <w:lang w:val="en-GB"/>
              </w:rPr>
              <w:t xml:space="preserve">TDD, OFDM </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 xml:space="preserve">Multiple access </w:t>
            </w:r>
          </w:p>
        </w:tc>
        <w:tc>
          <w:tcPr>
            <w:tcW w:w="7653" w:type="dxa"/>
            <w:shd w:val="clear" w:color="auto" w:fill="auto"/>
          </w:tcPr>
          <w:p w:rsidR="00E376A2" w:rsidRDefault="000D3AA1">
            <w:pPr>
              <w:snapToGrid w:val="0"/>
              <w:spacing w:after="0" w:line="240" w:lineRule="auto"/>
              <w:jc w:val="both"/>
            </w:pPr>
            <w:r>
              <w:rPr>
                <w:rFonts w:eastAsia="微软雅黑"/>
                <w:sz w:val="20"/>
                <w:szCs w:val="20"/>
                <w:lang w:val="en-GB"/>
              </w:rPr>
              <w:t xml:space="preserve">OFDMA </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Channel model</w:t>
            </w:r>
          </w:p>
        </w:tc>
        <w:tc>
          <w:tcPr>
            <w:tcW w:w="7653" w:type="dxa"/>
            <w:shd w:val="clear" w:color="auto" w:fill="auto"/>
          </w:tcPr>
          <w:p w:rsidR="00E376A2" w:rsidRDefault="000D3AA1">
            <w:pPr>
              <w:snapToGrid w:val="0"/>
              <w:spacing w:after="0" w:line="240" w:lineRule="auto"/>
              <w:jc w:val="both"/>
            </w:pPr>
            <w:r>
              <w:rPr>
                <w:rFonts w:eastAsia="微软雅黑"/>
                <w:sz w:val="20"/>
                <w:szCs w:val="20"/>
                <w:lang w:val="en-GB"/>
              </w:rPr>
              <w:t xml:space="preserve">According to the TR 38.901 </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 xml:space="preserve">BS </w:t>
            </w:r>
            <w:proofErr w:type="spellStart"/>
            <w:r>
              <w:rPr>
                <w:rFonts w:eastAsia="微软雅黑"/>
                <w:sz w:val="20"/>
                <w:szCs w:val="20"/>
                <w:lang w:val="en-GB"/>
              </w:rPr>
              <w:t>Tx</w:t>
            </w:r>
            <w:proofErr w:type="spellEnd"/>
            <w:r>
              <w:rPr>
                <w:rFonts w:eastAsia="微软雅黑"/>
                <w:sz w:val="20"/>
                <w:szCs w:val="20"/>
                <w:lang w:val="en-GB"/>
              </w:rPr>
              <w:t xml:space="preserve"> power </w:t>
            </w:r>
          </w:p>
        </w:tc>
        <w:tc>
          <w:tcPr>
            <w:tcW w:w="7653" w:type="dxa"/>
            <w:shd w:val="clear" w:color="auto" w:fill="auto"/>
          </w:tcPr>
          <w:p w:rsidR="00E376A2" w:rsidRDefault="000D3AA1">
            <w:pPr>
              <w:snapToGrid w:val="0"/>
              <w:spacing w:after="0" w:line="240" w:lineRule="auto"/>
              <w:jc w:val="both"/>
            </w:pPr>
            <w:r>
              <w:rPr>
                <w:rFonts w:eastAsia="微软雅黑"/>
                <w:sz w:val="20"/>
                <w:szCs w:val="20"/>
                <w:lang w:val="en-GB"/>
              </w:rPr>
              <w:t xml:space="preserve">44, 47, and 51 </w:t>
            </w:r>
            <w:proofErr w:type="spellStart"/>
            <w:r>
              <w:rPr>
                <w:rFonts w:eastAsia="微软雅黑"/>
                <w:sz w:val="20"/>
                <w:szCs w:val="20"/>
                <w:lang w:val="en-GB"/>
              </w:rPr>
              <w:t>dBm</w:t>
            </w:r>
            <w:proofErr w:type="spellEnd"/>
            <w:r>
              <w:rPr>
                <w:rFonts w:eastAsia="微软雅黑"/>
                <w:sz w:val="20"/>
                <w:szCs w:val="20"/>
                <w:lang w:val="en-GB"/>
              </w:rPr>
              <w:t xml:space="preserve"> for 20, 40, and 100 MHz, respectively</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 xml:space="preserve">BS antenna height </w:t>
            </w:r>
          </w:p>
        </w:tc>
        <w:tc>
          <w:tcPr>
            <w:tcW w:w="7653" w:type="dxa"/>
            <w:shd w:val="clear" w:color="auto" w:fill="auto"/>
          </w:tcPr>
          <w:p w:rsidR="00E376A2" w:rsidRDefault="000D3AA1">
            <w:pPr>
              <w:snapToGrid w:val="0"/>
              <w:spacing w:after="0" w:line="240" w:lineRule="auto"/>
              <w:jc w:val="both"/>
            </w:pPr>
            <w:r>
              <w:rPr>
                <w:rFonts w:eastAsia="微软雅黑"/>
                <w:sz w:val="20"/>
                <w:szCs w:val="20"/>
                <w:lang w:val="en-GB"/>
              </w:rPr>
              <w:t xml:space="preserve">25 m </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 xml:space="preserve">UE antenna </w:t>
            </w:r>
            <w:r>
              <w:rPr>
                <w:rFonts w:eastAsia="微软雅黑"/>
                <w:sz w:val="20"/>
                <w:szCs w:val="20"/>
                <w:lang w:val="en-GB"/>
              </w:rPr>
              <w:lastRenderedPageBreak/>
              <w:t>height &amp; gain</w:t>
            </w:r>
          </w:p>
        </w:tc>
        <w:tc>
          <w:tcPr>
            <w:tcW w:w="7653" w:type="dxa"/>
            <w:shd w:val="clear" w:color="auto" w:fill="auto"/>
          </w:tcPr>
          <w:p w:rsidR="00E376A2" w:rsidRDefault="000D3AA1">
            <w:pPr>
              <w:snapToGrid w:val="0"/>
              <w:spacing w:after="0" w:line="240" w:lineRule="auto"/>
              <w:jc w:val="both"/>
            </w:pPr>
            <w:r>
              <w:rPr>
                <w:rFonts w:eastAsia="微软雅黑"/>
                <w:sz w:val="20"/>
                <w:szCs w:val="20"/>
                <w:lang w:val="en-GB"/>
              </w:rPr>
              <w:lastRenderedPageBreak/>
              <w:t xml:space="preserve">Follow TR 36.873 </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lastRenderedPageBreak/>
              <w:t>UE receiver noise figure</w:t>
            </w:r>
          </w:p>
        </w:tc>
        <w:tc>
          <w:tcPr>
            <w:tcW w:w="7653" w:type="dxa"/>
            <w:shd w:val="clear" w:color="auto" w:fill="auto"/>
          </w:tcPr>
          <w:p w:rsidR="00E376A2" w:rsidRDefault="000D3AA1">
            <w:pPr>
              <w:snapToGrid w:val="0"/>
              <w:spacing w:after="0" w:line="240" w:lineRule="auto"/>
              <w:jc w:val="both"/>
            </w:pPr>
            <w:r>
              <w:rPr>
                <w:rFonts w:eastAsia="微软雅黑"/>
                <w:sz w:val="20"/>
                <w:szCs w:val="20"/>
                <w:lang w:val="en-GB"/>
              </w:rPr>
              <w:t>9 dB</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 xml:space="preserve">Modulation </w:t>
            </w:r>
          </w:p>
        </w:tc>
        <w:tc>
          <w:tcPr>
            <w:tcW w:w="7653" w:type="dxa"/>
            <w:shd w:val="clear" w:color="auto" w:fill="auto"/>
          </w:tcPr>
          <w:p w:rsidR="00E376A2" w:rsidRDefault="000D3AA1">
            <w:pPr>
              <w:snapToGrid w:val="0"/>
              <w:spacing w:after="0" w:line="240" w:lineRule="auto"/>
              <w:jc w:val="both"/>
            </w:pPr>
            <w:r>
              <w:rPr>
                <w:rFonts w:eastAsia="微软雅黑"/>
                <w:sz w:val="20"/>
                <w:szCs w:val="20"/>
                <w:lang w:val="en-GB"/>
              </w:rPr>
              <w:t xml:space="preserve">Up to 256QAM </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 xml:space="preserve">Coding on PDSCH </w:t>
            </w:r>
          </w:p>
        </w:tc>
        <w:tc>
          <w:tcPr>
            <w:tcW w:w="7653" w:type="dxa"/>
            <w:shd w:val="clear" w:color="auto" w:fill="auto"/>
          </w:tcPr>
          <w:p w:rsidR="00E376A2" w:rsidRDefault="000D3AA1">
            <w:pPr>
              <w:contextualSpacing/>
              <w:jc w:val="both"/>
            </w:pPr>
            <w:r>
              <w:rPr>
                <w:rFonts w:eastAsia="微软雅黑"/>
                <w:sz w:val="20"/>
                <w:szCs w:val="20"/>
                <w:lang w:val="en-GB"/>
              </w:rPr>
              <w:t>LDPC</w:t>
            </w:r>
          </w:p>
          <w:p w:rsidR="00E376A2" w:rsidRDefault="000D3AA1">
            <w:pPr>
              <w:snapToGrid w:val="0"/>
              <w:spacing w:after="0" w:line="240" w:lineRule="auto"/>
              <w:jc w:val="both"/>
            </w:pPr>
            <w:r>
              <w:rPr>
                <w:rFonts w:eastAsia="微软雅黑"/>
                <w:sz w:val="20"/>
                <w:szCs w:val="20"/>
                <w:lang w:val="en-GB"/>
              </w:rPr>
              <w:t xml:space="preserve">Max code-block size=8448bit </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Slot</w:t>
            </w:r>
          </w:p>
        </w:tc>
        <w:tc>
          <w:tcPr>
            <w:tcW w:w="7653" w:type="dxa"/>
            <w:shd w:val="clear" w:color="auto" w:fill="auto"/>
          </w:tcPr>
          <w:p w:rsidR="00E376A2" w:rsidRDefault="000D3AA1">
            <w:pPr>
              <w:contextualSpacing/>
              <w:jc w:val="both"/>
            </w:pPr>
            <w:r>
              <w:rPr>
                <w:rFonts w:eastAsia="微软雅黑"/>
                <w:sz w:val="20"/>
                <w:szCs w:val="20"/>
                <w:lang w:val="en-GB"/>
              </w:rPr>
              <w:t>14 OFDM symbols</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 xml:space="preserve">Frame structure </w:t>
            </w:r>
          </w:p>
        </w:tc>
        <w:tc>
          <w:tcPr>
            <w:tcW w:w="7653" w:type="dxa"/>
            <w:shd w:val="clear" w:color="auto" w:fill="auto"/>
          </w:tcPr>
          <w:p w:rsidR="00E376A2" w:rsidRDefault="000D3AA1">
            <w:pPr>
              <w:contextualSpacing/>
              <w:jc w:val="both"/>
            </w:pPr>
            <w:r>
              <w:rPr>
                <w:rFonts w:eastAsia="微软雅黑"/>
                <w:sz w:val="20"/>
                <w:szCs w:val="20"/>
                <w:lang w:val="en-GB"/>
              </w:rPr>
              <w:t>Companies to state the used frame structure</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MIMO scheme</w:t>
            </w:r>
          </w:p>
        </w:tc>
        <w:tc>
          <w:tcPr>
            <w:tcW w:w="7653" w:type="dxa"/>
            <w:shd w:val="clear" w:color="auto" w:fill="auto"/>
          </w:tcPr>
          <w:p w:rsidR="00E376A2" w:rsidRDefault="000D3AA1">
            <w:pPr>
              <w:contextualSpacing/>
              <w:jc w:val="both"/>
            </w:pPr>
            <w:r>
              <w:rPr>
                <w:rFonts w:eastAsia="微软雅黑"/>
                <w:sz w:val="20"/>
                <w:szCs w:val="20"/>
                <w:lang w:val="en-GB"/>
              </w:rPr>
              <w:t>SU/MU-MIMO</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 xml:space="preserve">Overhead </w:t>
            </w:r>
          </w:p>
        </w:tc>
        <w:tc>
          <w:tcPr>
            <w:tcW w:w="7653" w:type="dxa"/>
            <w:shd w:val="clear" w:color="auto" w:fill="auto"/>
          </w:tcPr>
          <w:p w:rsidR="00E376A2" w:rsidRDefault="000D3AA1">
            <w:pPr>
              <w:contextualSpacing/>
              <w:jc w:val="both"/>
            </w:pPr>
            <w:r>
              <w:rPr>
                <w:rFonts w:eastAsia="微软雅黑"/>
                <w:sz w:val="20"/>
                <w:szCs w:val="20"/>
                <w:lang w:val="en-GB"/>
              </w:rPr>
              <w:t>Companies to state the downlink overhead assumption</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UE distribution</w:t>
            </w:r>
          </w:p>
        </w:tc>
        <w:tc>
          <w:tcPr>
            <w:tcW w:w="7653" w:type="dxa"/>
            <w:shd w:val="clear" w:color="auto" w:fill="auto"/>
          </w:tcPr>
          <w:p w:rsidR="00E376A2" w:rsidRDefault="000D3AA1">
            <w:pPr>
              <w:contextualSpacing/>
              <w:jc w:val="both"/>
            </w:pPr>
            <w:r>
              <w:rPr>
                <w:rFonts w:eastAsia="微软雅黑"/>
                <w:sz w:val="20"/>
                <w:szCs w:val="20"/>
                <w:lang w:val="en-GB"/>
              </w:rPr>
              <w:t xml:space="preserve">80% indoor (3km/h), 20% outdoor (30km/h) </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UE receiver</w:t>
            </w:r>
          </w:p>
        </w:tc>
        <w:tc>
          <w:tcPr>
            <w:tcW w:w="7653" w:type="dxa"/>
            <w:shd w:val="clear" w:color="auto" w:fill="auto"/>
          </w:tcPr>
          <w:p w:rsidR="00E376A2" w:rsidRDefault="000D3AA1">
            <w:pPr>
              <w:contextualSpacing/>
              <w:jc w:val="both"/>
            </w:pPr>
            <w:r>
              <w:rPr>
                <w:rFonts w:eastAsia="微软雅黑"/>
                <w:sz w:val="20"/>
                <w:szCs w:val="20"/>
                <w:lang w:val="en-GB"/>
              </w:rPr>
              <w:t>MMSE-IRC as the baseline receiver</w:t>
            </w:r>
          </w:p>
        </w:tc>
      </w:tr>
    </w:tbl>
    <w:p w:rsidR="00E376A2" w:rsidRDefault="00E376A2">
      <w:pPr>
        <w:widowControl w:val="0"/>
        <w:snapToGrid w:val="0"/>
        <w:spacing w:before="120" w:after="120" w:line="240" w:lineRule="auto"/>
        <w:jc w:val="both"/>
        <w:rPr>
          <w:rFonts w:eastAsia="微软雅黑"/>
          <w:sz w:val="20"/>
          <w:szCs w:val="20"/>
        </w:rPr>
      </w:pP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Companies’ views on the above are collected as follows.</w:t>
      </w:r>
    </w:p>
    <w:tbl>
      <w:tblPr>
        <w:tblStyle w:val="TableGrid"/>
        <w:tblW w:w="9350" w:type="dxa"/>
        <w:tblInd w:w="-113" w:type="dxa"/>
        <w:tblLook w:val="04A0" w:firstRow="1" w:lastRow="0" w:firstColumn="1" w:lastColumn="0" w:noHBand="0" w:noVBand="1"/>
      </w:tblPr>
      <w:tblGrid>
        <w:gridCol w:w="2830"/>
        <w:gridCol w:w="6520"/>
      </w:tblGrid>
      <w:tr w:rsidR="00E376A2">
        <w:trPr>
          <w:trHeight w:val="273"/>
        </w:trPr>
        <w:tc>
          <w:tcPr>
            <w:tcW w:w="2830" w:type="dxa"/>
            <w:shd w:val="clear" w:color="auto" w:fill="00B0F0"/>
          </w:tcPr>
          <w:p w:rsidR="00E376A2" w:rsidRDefault="000D3AA1">
            <w:pPr>
              <w:widowControl w:val="0"/>
              <w:snapToGrid w:val="0"/>
              <w:spacing w:before="120" w:after="120" w:line="240" w:lineRule="auto"/>
              <w:jc w:val="both"/>
              <w:rPr>
                <w:rFonts w:eastAsia="微软雅黑"/>
                <w:b/>
                <w:sz w:val="20"/>
                <w:szCs w:val="20"/>
              </w:rPr>
            </w:pPr>
            <w:r>
              <w:rPr>
                <w:rFonts w:eastAsia="微软雅黑"/>
                <w:b/>
                <w:sz w:val="20"/>
                <w:szCs w:val="20"/>
              </w:rPr>
              <w:t>Company</w:t>
            </w:r>
          </w:p>
        </w:tc>
        <w:tc>
          <w:tcPr>
            <w:tcW w:w="6519" w:type="dxa"/>
            <w:shd w:val="clear" w:color="auto" w:fill="00B0F0"/>
          </w:tcPr>
          <w:p w:rsidR="00E376A2" w:rsidRDefault="000D3AA1">
            <w:pPr>
              <w:widowControl w:val="0"/>
              <w:snapToGrid w:val="0"/>
              <w:spacing w:before="120" w:after="120" w:line="240" w:lineRule="auto"/>
              <w:jc w:val="both"/>
              <w:rPr>
                <w:rFonts w:eastAsia="微软雅黑"/>
                <w:b/>
                <w:sz w:val="20"/>
                <w:szCs w:val="20"/>
              </w:rPr>
            </w:pPr>
            <w:r>
              <w:rPr>
                <w:rFonts w:eastAsia="微软雅黑"/>
                <w:b/>
                <w:sz w:val="20"/>
                <w:szCs w:val="20"/>
              </w:rPr>
              <w:t>View</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Rapporteur’s assessment</w:t>
            </w:r>
          </w:p>
        </w:tc>
        <w:tc>
          <w:tcPr>
            <w:tcW w:w="6519" w:type="dxa"/>
            <w:shd w:val="clear" w:color="auto" w:fill="auto"/>
          </w:tcPr>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Traffic model</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Burst model like FTP is closer to what we have in real network, esp. considering interference, MU paring, etc. caused by on-demand scheduling. Hence it is suggested to stick with FTP models.</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Huawei, </w:t>
            </w:r>
            <w:proofErr w:type="spellStart"/>
            <w:r>
              <w:rPr>
                <w:rFonts w:eastAsia="微软雅黑"/>
                <w:sz w:val="20"/>
                <w:szCs w:val="20"/>
              </w:rPr>
              <w:t>Hisilicon</w:t>
            </w:r>
            <w:proofErr w:type="spellEnd"/>
          </w:p>
        </w:tc>
        <w:tc>
          <w:tcPr>
            <w:tcW w:w="6519" w:type="dxa"/>
            <w:shd w:val="clear" w:color="auto" w:fill="auto"/>
          </w:tcPr>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Traffic model</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We support QC’s proposal to add full buffer as well. SLS is supposed to be used for capacity enhancement evaluation. In the capacity limited scenario, high traffic load should be assumed. So, burst buffer with high RU, e.g. 70% or 80%, should be used, and Full burst buffer also can be used.</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proofErr w:type="spellStart"/>
            <w:r>
              <w:rPr>
                <w:rFonts w:eastAsia="微软雅黑"/>
                <w:sz w:val="20"/>
                <w:szCs w:val="20"/>
              </w:rPr>
              <w:t>Futurewei</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Support to add full buffer in the traffic model.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lang w:eastAsia="ko-KR"/>
              </w:rPr>
            </w:pPr>
            <w:r>
              <w:rPr>
                <w:rFonts w:eastAsia="微软雅黑"/>
                <w:sz w:val="20"/>
                <w:szCs w:val="20"/>
              </w:rPr>
              <w:t>Samsung</w:t>
            </w:r>
          </w:p>
        </w:tc>
        <w:tc>
          <w:tcPr>
            <w:tcW w:w="6519" w:type="dxa"/>
            <w:shd w:val="clear" w:color="auto" w:fill="auto"/>
          </w:tcPr>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Traffic model</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We are support to add note on the full buffer model.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Huawei, HiSilicon2</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One more comments for baseline FG10-11, as we commented in Section-2.3 as well, not sure the use cases for the FG, which is still under discussion. At this stage, we may not use FG10-11 for baseline.</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QC</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We support the FL proposal 2-3, but we would like to add a note at SRS modeling description that companies may utilize phase coherency model for SRS time bundling designs.</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Theme="minorEastAsia"/>
                <w:sz w:val="20"/>
                <w:szCs w:val="20"/>
              </w:rPr>
              <w:t>Lenovo/</w:t>
            </w:r>
            <w:proofErr w:type="spellStart"/>
            <w:r>
              <w:rPr>
                <w:rFonts w:eastAsiaTheme="minorEastAsia"/>
                <w:sz w:val="20"/>
                <w:szCs w:val="20"/>
              </w:rPr>
              <w:t>MotM</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Support to add full buffer in the traffic model.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微软雅黑"/>
                <w:sz w:val="20"/>
                <w:szCs w:val="20"/>
              </w:rPr>
              <w:t>ZTE</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We support FL’s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Intel</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It’s fine to have full buffer traffic model.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proofErr w:type="spellStart"/>
            <w:r>
              <w:rPr>
                <w:rFonts w:eastAsia="Malgun Gothic"/>
                <w:sz w:val="20"/>
                <w:szCs w:val="20"/>
                <w:lang w:eastAsia="ko-KR"/>
              </w:rPr>
              <w:t>InterDigital</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Support FL proposal </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lastRenderedPageBreak/>
              <w:t>Nokia/NSB</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Malgun Gothic"/>
                <w:sz w:val="20"/>
                <w:szCs w:val="20"/>
                <w:lang w:eastAsia="ko-KR"/>
              </w:rPr>
              <w:t>Support FL’s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Ericsson</w:t>
            </w:r>
          </w:p>
        </w:tc>
        <w:tc>
          <w:tcPr>
            <w:tcW w:w="6519" w:type="dxa"/>
            <w:shd w:val="clear" w:color="auto" w:fill="auto"/>
          </w:tcPr>
          <w:p w:rsidR="00E376A2" w:rsidRDefault="000D3AA1">
            <w:pPr>
              <w:pStyle w:val="ListParagraph"/>
              <w:widowControl w:val="0"/>
              <w:numPr>
                <w:ilvl w:val="0"/>
                <w:numId w:val="5"/>
              </w:numPr>
              <w:snapToGrid w:val="0"/>
              <w:spacing w:before="120" w:after="120" w:line="240" w:lineRule="auto"/>
              <w:jc w:val="both"/>
              <w:rPr>
                <w:rFonts w:eastAsia="Malgun Gothic"/>
                <w:sz w:val="20"/>
                <w:szCs w:val="20"/>
                <w:lang w:eastAsia="ko-KR"/>
              </w:rPr>
            </w:pPr>
            <w:r>
              <w:rPr>
                <w:rFonts w:eastAsia="微软雅黑"/>
                <w:sz w:val="20"/>
                <w:szCs w:val="20"/>
              </w:rPr>
              <w:t>Baseline</w:t>
            </w:r>
          </w:p>
          <w:p w:rsidR="00E376A2" w:rsidRDefault="000D3AA1">
            <w:pPr>
              <w:pStyle w:val="ListParagraph"/>
              <w:widowControl w:val="0"/>
              <w:numPr>
                <w:ilvl w:val="1"/>
                <w:numId w:val="5"/>
              </w:numPr>
              <w:snapToGrid w:val="0"/>
              <w:spacing w:before="120" w:after="120" w:line="240" w:lineRule="auto"/>
              <w:jc w:val="both"/>
              <w:rPr>
                <w:rFonts w:eastAsia="Malgun Gothic"/>
                <w:sz w:val="20"/>
                <w:szCs w:val="20"/>
                <w:lang w:eastAsia="ko-KR"/>
              </w:rPr>
            </w:pPr>
            <w:r>
              <w:rPr>
                <w:rFonts w:eastAsia="Malgun Gothic"/>
                <w:sz w:val="20"/>
                <w:szCs w:val="20"/>
                <w:lang w:eastAsia="ko-KR"/>
              </w:rPr>
              <w:t xml:space="preserve">As commented in the previous section, Rel-16 SRS can be transmitted in any </w:t>
            </w:r>
            <w:r>
              <w:rPr>
                <w:rFonts w:eastAsia="微软雅黑"/>
                <w:sz w:val="20"/>
                <w:szCs w:val="20"/>
              </w:rPr>
              <w:t>symbol</w:t>
            </w:r>
            <w:r>
              <w:rPr>
                <w:rFonts w:eastAsia="Malgun Gothic"/>
                <w:sz w:val="20"/>
                <w:szCs w:val="20"/>
                <w:lang w:eastAsia="ko-KR"/>
              </w:rPr>
              <w:t xml:space="preserve"> in both licensed and unlicensed bands, and so this should be taken into account.  Rel-15 SRS is not a suitable baseline for evaluations of SRS enhancements in any symbol.</w:t>
            </w:r>
          </w:p>
          <w:p w:rsidR="00E376A2" w:rsidRDefault="000D3AA1">
            <w:pPr>
              <w:pStyle w:val="ListParagraph"/>
              <w:widowControl w:val="0"/>
              <w:numPr>
                <w:ilvl w:val="0"/>
                <w:numId w:val="5"/>
              </w:numPr>
              <w:snapToGrid w:val="0"/>
              <w:spacing w:before="120" w:after="120" w:line="240" w:lineRule="auto"/>
              <w:jc w:val="both"/>
              <w:rPr>
                <w:rFonts w:eastAsia="Malgun Gothic"/>
                <w:sz w:val="20"/>
                <w:szCs w:val="20"/>
                <w:lang w:eastAsia="ko-KR"/>
              </w:rPr>
            </w:pPr>
            <w:r>
              <w:rPr>
                <w:rFonts w:eastAsia="Malgun Gothic"/>
                <w:sz w:val="20"/>
                <w:szCs w:val="20"/>
                <w:lang w:eastAsia="ko-KR"/>
              </w:rPr>
              <w:t xml:space="preserve">Traffic </w:t>
            </w:r>
            <w:r>
              <w:rPr>
                <w:rFonts w:eastAsia="微软雅黑"/>
                <w:sz w:val="20"/>
                <w:szCs w:val="20"/>
              </w:rPr>
              <w:t>Model</w:t>
            </w:r>
          </w:p>
          <w:p w:rsidR="00E376A2" w:rsidRDefault="000D3AA1">
            <w:pPr>
              <w:pStyle w:val="ListParagraph"/>
              <w:widowControl w:val="0"/>
              <w:numPr>
                <w:ilvl w:val="1"/>
                <w:numId w:val="5"/>
              </w:numPr>
              <w:snapToGrid w:val="0"/>
              <w:spacing w:before="120" w:after="120" w:line="240" w:lineRule="auto"/>
              <w:jc w:val="both"/>
              <w:rPr>
                <w:rFonts w:eastAsia="Malgun Gothic"/>
                <w:sz w:val="20"/>
                <w:szCs w:val="20"/>
                <w:lang w:eastAsia="ko-KR"/>
              </w:rPr>
            </w:pPr>
            <w:r>
              <w:rPr>
                <w:rFonts w:eastAsia="Malgun Gothic"/>
                <w:sz w:val="20"/>
                <w:szCs w:val="20"/>
                <w:lang w:eastAsia="ko-KR"/>
              </w:rPr>
              <w:t>OK to have full buffer as optional, as it can be useful for calibration purposes.  However, we fully agree with ZTE that full buffer misses crucial aspects of real network behavior and FTP traffic models should be the focus of evaluations.</w:t>
            </w:r>
          </w:p>
          <w:p w:rsidR="00E376A2" w:rsidRDefault="000D3AA1">
            <w:pPr>
              <w:pStyle w:val="ListParagraph"/>
              <w:widowControl w:val="0"/>
              <w:numPr>
                <w:ilvl w:val="0"/>
                <w:numId w:val="5"/>
              </w:numPr>
              <w:snapToGrid w:val="0"/>
              <w:spacing w:before="120" w:after="120" w:line="240" w:lineRule="auto"/>
              <w:jc w:val="both"/>
              <w:rPr>
                <w:rFonts w:eastAsia="Malgun Gothic"/>
                <w:sz w:val="20"/>
                <w:szCs w:val="20"/>
                <w:lang w:eastAsia="ko-KR"/>
              </w:rPr>
            </w:pPr>
            <w:r>
              <w:rPr>
                <w:rFonts w:eastAsia="Malgun Gothic"/>
                <w:sz w:val="20"/>
                <w:szCs w:val="20"/>
                <w:lang w:eastAsia="ko-KR"/>
              </w:rPr>
              <w:t xml:space="preserve">Additional </w:t>
            </w:r>
            <w:r>
              <w:rPr>
                <w:rFonts w:eastAsia="微软雅黑"/>
                <w:sz w:val="20"/>
                <w:szCs w:val="20"/>
              </w:rPr>
              <w:t>parameters</w:t>
            </w:r>
            <w:r>
              <w:rPr>
                <w:rFonts w:eastAsia="Malgun Gothic"/>
                <w:sz w:val="20"/>
                <w:szCs w:val="20"/>
                <w:lang w:eastAsia="ko-KR"/>
              </w:rPr>
              <w:t>:</w:t>
            </w:r>
          </w:p>
          <w:p w:rsidR="00E376A2" w:rsidRDefault="000D3AA1">
            <w:pPr>
              <w:pStyle w:val="ListParagraph"/>
              <w:widowControl w:val="0"/>
              <w:numPr>
                <w:ilvl w:val="1"/>
                <w:numId w:val="5"/>
              </w:numPr>
              <w:snapToGrid w:val="0"/>
              <w:spacing w:before="120" w:after="120" w:line="240" w:lineRule="auto"/>
              <w:jc w:val="both"/>
              <w:rPr>
                <w:rFonts w:eastAsia="Malgun Gothic"/>
                <w:sz w:val="20"/>
                <w:szCs w:val="20"/>
                <w:lang w:eastAsia="ko-KR"/>
              </w:rPr>
            </w:pPr>
            <w:r>
              <w:rPr>
                <w:rFonts w:eastAsia="Malgun Gothic"/>
                <w:sz w:val="20"/>
                <w:szCs w:val="20"/>
                <w:lang w:eastAsia="ko-KR"/>
              </w:rPr>
              <w:t xml:space="preserve">There are a number of missing parameters, and it would be good to align among companies intending to provide SLS results.  We suggest the parameters in the table immediately below, which is based on those from the MU-CSI </w:t>
            </w:r>
            <w:r>
              <w:rPr>
                <w:rFonts w:eastAsia="微软雅黑"/>
                <w:sz w:val="20"/>
                <w:szCs w:val="20"/>
              </w:rPr>
              <w:t>evaluation</w:t>
            </w:r>
            <w:r>
              <w:rPr>
                <w:rFonts w:eastAsia="Malgun Gothic"/>
                <w:sz w:val="20"/>
                <w:szCs w:val="20"/>
                <w:lang w:eastAsia="ko-KR"/>
              </w:rPr>
              <w:t>.  Note that underlined values are taken from the preliminary agreements from the SRS evaluation methodology email discussion [2].</w:t>
            </w:r>
          </w:p>
          <w:p w:rsidR="00E376A2" w:rsidRDefault="00E376A2">
            <w:pPr>
              <w:widowControl w:val="0"/>
              <w:snapToGrid w:val="0"/>
              <w:spacing w:before="120" w:after="120" w:line="240" w:lineRule="auto"/>
              <w:jc w:val="both"/>
              <w:rPr>
                <w:rFonts w:eastAsia="Malgun Gothic"/>
                <w:sz w:val="20"/>
                <w:szCs w:val="20"/>
                <w:lang w:eastAsia="ko-KR"/>
              </w:rPr>
            </w:pPr>
          </w:p>
        </w:tc>
      </w:tr>
      <w:tr w:rsidR="00E376A2">
        <w:tc>
          <w:tcPr>
            <w:tcW w:w="2830"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QC2</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Support FL proposal. </w:t>
            </w:r>
          </w:p>
        </w:tc>
      </w:tr>
      <w:tr w:rsidR="00E376A2">
        <w:tc>
          <w:tcPr>
            <w:tcW w:w="2830" w:type="dxa"/>
            <w:tcBorders>
              <w:top w:val="nil"/>
            </w:tcBorders>
            <w:shd w:val="clear" w:color="auto" w:fill="auto"/>
          </w:tcPr>
          <w:p w:rsidR="00E376A2" w:rsidRDefault="000D3AA1">
            <w:pPr>
              <w:widowControl w:val="0"/>
              <w:snapToGrid w:val="0"/>
              <w:spacing w:before="120" w:after="120" w:line="240" w:lineRule="auto"/>
              <w:jc w:val="both"/>
            </w:pPr>
            <w:proofErr w:type="spellStart"/>
            <w:r>
              <w:t>CEWiT</w:t>
            </w:r>
            <w:proofErr w:type="spellEnd"/>
          </w:p>
        </w:tc>
        <w:tc>
          <w:tcPr>
            <w:tcW w:w="6519" w:type="dxa"/>
            <w:tcBorders>
              <w:top w:val="nil"/>
            </w:tcBorders>
            <w:shd w:val="clear" w:color="auto" w:fill="auto"/>
          </w:tcPr>
          <w:p w:rsidR="00E376A2" w:rsidRDefault="000D3AA1">
            <w:pPr>
              <w:widowControl w:val="0"/>
              <w:snapToGrid w:val="0"/>
              <w:spacing w:before="120" w:after="120" w:line="240" w:lineRule="auto"/>
              <w:jc w:val="both"/>
              <w:rPr>
                <w:rFonts w:ascii="Times New Roman;serif" w:hAnsi="Times New Roman;serif" w:hint="eastAsia"/>
                <w:sz w:val="21"/>
              </w:rPr>
            </w:pPr>
            <w:r>
              <w:rPr>
                <w:rFonts w:ascii="Times New Roman;serif" w:hAnsi="Times New Roman;serif"/>
                <w:sz w:val="21"/>
              </w:rPr>
              <w:t>We believe that the SRS throughput evaluation for capacity enhancement design should be evaluated even in Rural scenarios, since it is a strong need for some of the geographic regions like India. We propose that rural-</w:t>
            </w:r>
            <w:proofErr w:type="spellStart"/>
            <w:r>
              <w:rPr>
                <w:rFonts w:ascii="Times New Roman;serif" w:hAnsi="Times New Roman;serif"/>
                <w:sz w:val="21"/>
              </w:rPr>
              <w:t>eMBB</w:t>
            </w:r>
            <w:proofErr w:type="spellEnd"/>
            <w:r>
              <w:rPr>
                <w:rFonts w:ascii="Times New Roman;serif" w:hAnsi="Times New Roman;serif"/>
                <w:sz w:val="21"/>
              </w:rPr>
              <w:t xml:space="preserve"> scenario is not precluded from the SLS assumptions. Some parameters that might change due to inclusion of rural scenario.</w:t>
            </w:r>
          </w:p>
          <w:p w:rsidR="00E376A2" w:rsidRDefault="000D3AA1">
            <w:pPr>
              <w:widowControl w:val="0"/>
              <w:snapToGrid w:val="0"/>
              <w:spacing w:after="0" w:line="240" w:lineRule="auto"/>
              <w:jc w:val="both"/>
            </w:pPr>
            <w:r>
              <w:rPr>
                <w:rFonts w:eastAsia="Malgun Gothic"/>
                <w:sz w:val="20"/>
                <w:szCs w:val="20"/>
                <w:lang w:val="en-GB" w:eastAsia="ko-KR"/>
              </w:rPr>
              <w:t xml:space="preserve">Number of </w:t>
            </w:r>
            <w:proofErr w:type="spellStart"/>
            <w:r>
              <w:rPr>
                <w:rFonts w:eastAsia="Malgun Gothic"/>
                <w:sz w:val="20"/>
                <w:szCs w:val="20"/>
                <w:lang w:val="en-GB" w:eastAsia="ko-KR"/>
              </w:rPr>
              <w:t>gNB</w:t>
            </w:r>
            <w:proofErr w:type="spellEnd"/>
            <w:r>
              <w:rPr>
                <w:rFonts w:eastAsia="Malgun Gothic"/>
                <w:sz w:val="20"/>
                <w:szCs w:val="20"/>
                <w:lang w:val="en-GB" w:eastAsia="ko-KR"/>
              </w:rPr>
              <w:t xml:space="preserve"> antennas:</w:t>
            </w:r>
          </w:p>
          <w:p w:rsidR="00E376A2" w:rsidRDefault="000D3AA1">
            <w:pPr>
              <w:widowControl w:val="0"/>
              <w:snapToGrid w:val="0"/>
              <w:spacing w:after="0" w:line="240" w:lineRule="auto"/>
              <w:jc w:val="both"/>
              <w:rPr>
                <w:rFonts w:eastAsia="Malgun Gothic"/>
                <w:sz w:val="20"/>
                <w:szCs w:val="20"/>
                <w:lang w:eastAsia="ko-KR"/>
              </w:rPr>
            </w:pPr>
            <w:r>
              <w:rPr>
                <w:rFonts w:eastAsia="Malgun Gothic"/>
                <w:sz w:val="20"/>
                <w:szCs w:val="20"/>
                <w:lang w:val="es-ES" w:eastAsia="ko-KR"/>
              </w:rPr>
              <w:t>(</w:t>
            </w:r>
            <w:r>
              <w:rPr>
                <w:rFonts w:eastAsia="Malgun Gothic"/>
                <w:i/>
                <w:sz w:val="20"/>
                <w:szCs w:val="20"/>
                <w:lang w:val="es-ES" w:eastAsia="ko-KR"/>
              </w:rPr>
              <w:t>M</w:t>
            </w:r>
            <w:r>
              <w:rPr>
                <w:rFonts w:eastAsia="Malgun Gothic"/>
                <w:sz w:val="20"/>
                <w:szCs w:val="20"/>
                <w:lang w:val="es-ES" w:eastAsia="ko-KR"/>
              </w:rPr>
              <w:t xml:space="preserve">, </w:t>
            </w:r>
            <w:r>
              <w:rPr>
                <w:rFonts w:eastAsia="Malgun Gothic"/>
                <w:i/>
                <w:sz w:val="20"/>
                <w:szCs w:val="20"/>
                <w:lang w:val="es-ES" w:eastAsia="ko-KR"/>
              </w:rPr>
              <w:t>N</w:t>
            </w:r>
            <w:r>
              <w:rPr>
                <w:rFonts w:eastAsia="Malgun Gothic"/>
                <w:sz w:val="20"/>
                <w:szCs w:val="20"/>
                <w:lang w:val="es-ES" w:eastAsia="ko-KR"/>
              </w:rPr>
              <w:t xml:space="preserve">, </w:t>
            </w:r>
            <w:r>
              <w:rPr>
                <w:rFonts w:eastAsia="Malgun Gothic"/>
                <w:i/>
                <w:sz w:val="20"/>
                <w:szCs w:val="20"/>
                <w:lang w:val="es-ES" w:eastAsia="ko-KR"/>
              </w:rPr>
              <w:t>P</w:t>
            </w:r>
            <w:r>
              <w:rPr>
                <w:rFonts w:eastAsia="Malgun Gothic"/>
                <w:sz w:val="20"/>
                <w:szCs w:val="20"/>
                <w:lang w:val="es-ES" w:eastAsia="ko-KR"/>
              </w:rPr>
              <w:t xml:space="preserve">, </w:t>
            </w:r>
            <w:proofErr w:type="spellStart"/>
            <w:r>
              <w:rPr>
                <w:rFonts w:eastAsia="Malgun Gothic"/>
                <w:i/>
                <w:sz w:val="20"/>
                <w:szCs w:val="20"/>
                <w:lang w:val="es-ES" w:eastAsia="ko-KR"/>
              </w:rPr>
              <w:t>M</w:t>
            </w:r>
            <w:r>
              <w:rPr>
                <w:rFonts w:eastAsia="Malgun Gothic"/>
                <w:sz w:val="20"/>
                <w:szCs w:val="20"/>
                <w:vertAlign w:val="subscript"/>
                <w:lang w:val="es-ES" w:eastAsia="ko-KR"/>
              </w:rPr>
              <w:t>g</w:t>
            </w:r>
            <w:r>
              <w:rPr>
                <w:rFonts w:eastAsia="Malgun Gothic"/>
                <w:sz w:val="20"/>
                <w:szCs w:val="20"/>
                <w:lang w:val="es-ES" w:eastAsia="ko-KR"/>
              </w:rPr>
              <w:t>,</w:t>
            </w:r>
            <w:r>
              <w:rPr>
                <w:rFonts w:eastAsia="Malgun Gothic"/>
                <w:i/>
                <w:sz w:val="20"/>
                <w:szCs w:val="20"/>
                <w:lang w:val="es-ES" w:eastAsia="ko-KR"/>
              </w:rPr>
              <w:t>N</w:t>
            </w:r>
            <w:r>
              <w:rPr>
                <w:rFonts w:eastAsia="Malgun Gothic"/>
                <w:sz w:val="20"/>
                <w:szCs w:val="20"/>
                <w:vertAlign w:val="subscript"/>
                <w:lang w:val="es-ES" w:eastAsia="ko-KR"/>
              </w:rPr>
              <w:t>g</w:t>
            </w:r>
            <w:proofErr w:type="spellEnd"/>
            <w:r>
              <w:rPr>
                <w:rFonts w:eastAsia="Malgun Gothic"/>
                <w:sz w:val="20"/>
                <w:szCs w:val="20"/>
                <w:lang w:val="es-ES" w:eastAsia="ko-KR"/>
              </w:rPr>
              <w:t xml:space="preserve">; </w:t>
            </w:r>
            <w:proofErr w:type="spellStart"/>
            <w:r>
              <w:rPr>
                <w:rFonts w:eastAsia="Malgun Gothic"/>
                <w:i/>
                <w:sz w:val="20"/>
                <w:szCs w:val="20"/>
                <w:lang w:val="es-ES" w:eastAsia="ko-KR"/>
              </w:rPr>
              <w:t>M</w:t>
            </w:r>
            <w:r>
              <w:rPr>
                <w:rFonts w:eastAsia="Malgun Gothic"/>
                <w:sz w:val="20"/>
                <w:szCs w:val="20"/>
                <w:vertAlign w:val="subscript"/>
                <w:lang w:val="es-ES" w:eastAsia="ko-KR"/>
              </w:rPr>
              <w:t>p</w:t>
            </w:r>
            <w:proofErr w:type="spellEnd"/>
            <w:r>
              <w:rPr>
                <w:rFonts w:eastAsia="Malgun Gothic"/>
                <w:sz w:val="20"/>
                <w:szCs w:val="20"/>
                <w:lang w:val="es-ES" w:eastAsia="ko-KR"/>
              </w:rPr>
              <w:t xml:space="preserve">, </w:t>
            </w:r>
            <w:r>
              <w:rPr>
                <w:rFonts w:eastAsia="Malgun Gothic"/>
                <w:i/>
                <w:sz w:val="20"/>
                <w:szCs w:val="20"/>
                <w:lang w:val="es-ES" w:eastAsia="ko-KR"/>
              </w:rPr>
              <w:t>N</w:t>
            </w:r>
            <w:r>
              <w:rPr>
                <w:rFonts w:eastAsia="Malgun Gothic"/>
                <w:sz w:val="20"/>
                <w:szCs w:val="20"/>
                <w:vertAlign w:val="subscript"/>
                <w:lang w:val="es-ES" w:eastAsia="ko-KR"/>
              </w:rPr>
              <w:t>p</w:t>
            </w:r>
            <w:r>
              <w:rPr>
                <w:rFonts w:eastAsia="Malgun Gothic"/>
                <w:sz w:val="20"/>
                <w:szCs w:val="20"/>
                <w:lang w:val="es-ES" w:eastAsia="ko-KR"/>
              </w:rPr>
              <w:t>)</w:t>
            </w:r>
            <w:r>
              <w:rPr>
                <w:rFonts w:eastAsia="Malgun Gothic"/>
                <w:sz w:val="20"/>
                <w:szCs w:val="20"/>
                <w:lang w:val="en-GB" w:eastAsia="ko-KR"/>
              </w:rPr>
              <w:t xml:space="preserve"> = (8,8,2,1,1,2,8)</w:t>
            </w:r>
          </w:p>
          <w:p w:rsidR="00E376A2" w:rsidRDefault="00E376A2">
            <w:pPr>
              <w:widowControl w:val="0"/>
              <w:snapToGrid w:val="0"/>
              <w:spacing w:after="0" w:line="240" w:lineRule="auto"/>
              <w:jc w:val="both"/>
              <w:rPr>
                <w:lang w:val="en-GB"/>
              </w:rPr>
            </w:pPr>
          </w:p>
          <w:p w:rsidR="00E376A2" w:rsidRDefault="000D3AA1">
            <w:pPr>
              <w:widowControl w:val="0"/>
              <w:snapToGrid w:val="0"/>
              <w:spacing w:after="0" w:line="240" w:lineRule="auto"/>
              <w:jc w:val="both"/>
              <w:rPr>
                <w:rFonts w:eastAsia="Malgun Gothic"/>
                <w:sz w:val="20"/>
                <w:szCs w:val="20"/>
                <w:lang w:eastAsia="ko-KR"/>
              </w:rPr>
            </w:pPr>
            <w:r>
              <w:rPr>
                <w:rFonts w:eastAsia="Malgun Gothic"/>
                <w:sz w:val="20"/>
                <w:szCs w:val="20"/>
                <w:lang w:val="en-GB" w:eastAsia="ko-KR"/>
              </w:rPr>
              <w:t xml:space="preserve">BS </w:t>
            </w:r>
            <w:proofErr w:type="spellStart"/>
            <w:r>
              <w:rPr>
                <w:rFonts w:eastAsia="Malgun Gothic"/>
                <w:sz w:val="20"/>
                <w:szCs w:val="20"/>
                <w:lang w:val="en-GB" w:eastAsia="ko-KR"/>
              </w:rPr>
              <w:t>Tx</w:t>
            </w:r>
            <w:proofErr w:type="spellEnd"/>
            <w:r>
              <w:rPr>
                <w:rFonts w:eastAsia="Malgun Gothic"/>
                <w:sz w:val="20"/>
                <w:szCs w:val="20"/>
                <w:lang w:val="en-GB" w:eastAsia="ko-KR"/>
              </w:rPr>
              <w:t xml:space="preserve"> power : 46dBm for 10MHz</w:t>
            </w:r>
          </w:p>
          <w:p w:rsidR="00E376A2" w:rsidRDefault="00E376A2">
            <w:pPr>
              <w:widowControl w:val="0"/>
              <w:snapToGrid w:val="0"/>
              <w:spacing w:after="0" w:line="240" w:lineRule="auto"/>
              <w:jc w:val="both"/>
              <w:rPr>
                <w:lang w:val="en-GB"/>
              </w:rPr>
            </w:pPr>
          </w:p>
          <w:p w:rsidR="00E376A2" w:rsidRDefault="000D3AA1">
            <w:pPr>
              <w:widowControl w:val="0"/>
              <w:snapToGrid w:val="0"/>
              <w:spacing w:after="0" w:line="240" w:lineRule="auto"/>
              <w:jc w:val="both"/>
              <w:rPr>
                <w:rFonts w:eastAsia="Malgun Gothic"/>
                <w:sz w:val="20"/>
                <w:szCs w:val="20"/>
                <w:lang w:eastAsia="ko-KR"/>
              </w:rPr>
            </w:pPr>
            <w:r>
              <w:rPr>
                <w:rFonts w:eastAsia="Malgun Gothic"/>
                <w:sz w:val="20"/>
                <w:szCs w:val="20"/>
                <w:lang w:val="en-GB" w:eastAsia="ko-KR"/>
              </w:rPr>
              <w:t>BS antenna height: 35m</w:t>
            </w:r>
          </w:p>
          <w:p w:rsidR="00E376A2" w:rsidRDefault="00E376A2">
            <w:pPr>
              <w:widowControl w:val="0"/>
              <w:snapToGrid w:val="0"/>
              <w:spacing w:after="0" w:line="240" w:lineRule="auto"/>
              <w:jc w:val="both"/>
              <w:rPr>
                <w:lang w:val="en-GB"/>
              </w:rPr>
            </w:pPr>
          </w:p>
          <w:p w:rsidR="00E376A2" w:rsidRDefault="000D3AA1">
            <w:pPr>
              <w:widowControl w:val="0"/>
              <w:snapToGrid w:val="0"/>
              <w:spacing w:after="0" w:line="240" w:lineRule="auto"/>
              <w:jc w:val="both"/>
              <w:rPr>
                <w:rFonts w:eastAsia="Malgun Gothic"/>
                <w:sz w:val="20"/>
                <w:szCs w:val="20"/>
                <w:lang w:eastAsia="ko-KR"/>
              </w:rPr>
            </w:pPr>
            <w:r>
              <w:rPr>
                <w:rFonts w:eastAsia="Malgun Gothic"/>
                <w:sz w:val="20"/>
                <w:szCs w:val="20"/>
                <w:lang w:val="en-GB" w:eastAsia="ko-KR"/>
              </w:rPr>
              <w:t>UE distribution:</w:t>
            </w:r>
          </w:p>
          <w:p w:rsidR="00E376A2" w:rsidRDefault="000D3AA1">
            <w:pPr>
              <w:widowControl w:val="0"/>
              <w:snapToGrid w:val="0"/>
              <w:spacing w:after="0" w:line="240" w:lineRule="auto"/>
              <w:jc w:val="both"/>
              <w:rPr>
                <w:rFonts w:eastAsia="Malgun Gothic"/>
                <w:sz w:val="20"/>
                <w:szCs w:val="20"/>
                <w:lang w:eastAsia="ko-KR"/>
              </w:rPr>
            </w:pPr>
            <w:r>
              <w:rPr>
                <w:rFonts w:eastAsia="Malgun Gothic"/>
                <w:sz w:val="20"/>
                <w:szCs w:val="20"/>
                <w:lang w:val="en-GB" w:eastAsia="ko-KR"/>
              </w:rPr>
              <w:t>Indoor users: 3 km/h</w:t>
            </w:r>
          </w:p>
          <w:p w:rsidR="00E376A2" w:rsidRDefault="000D3AA1">
            <w:pPr>
              <w:widowControl w:val="0"/>
              <w:snapToGrid w:val="0"/>
              <w:spacing w:after="0" w:line="240" w:lineRule="auto"/>
              <w:jc w:val="both"/>
              <w:rPr>
                <w:rFonts w:eastAsia="Malgun Gothic"/>
                <w:sz w:val="20"/>
                <w:szCs w:val="20"/>
                <w:lang w:eastAsia="ko-KR"/>
              </w:rPr>
            </w:pPr>
            <w:r>
              <w:rPr>
                <w:rFonts w:eastAsia="Malgun Gothic"/>
                <w:sz w:val="20"/>
                <w:szCs w:val="20"/>
                <w:lang w:val="en-GB" w:eastAsia="ko-KR"/>
              </w:rPr>
              <w:t>Outdoor users (in-car): 120 km/h</w:t>
            </w:r>
          </w:p>
          <w:p w:rsidR="00E376A2" w:rsidRDefault="00E376A2">
            <w:pPr>
              <w:widowControl w:val="0"/>
              <w:snapToGrid w:val="0"/>
              <w:spacing w:after="0" w:line="240" w:lineRule="auto"/>
              <w:jc w:val="both"/>
              <w:rPr>
                <w:rFonts w:eastAsia="微软雅黑"/>
                <w:sz w:val="20"/>
                <w:szCs w:val="20"/>
                <w:lang w:val="en-GB"/>
              </w:rPr>
            </w:pPr>
          </w:p>
        </w:tc>
      </w:tr>
    </w:tbl>
    <w:p w:rsidR="00E376A2" w:rsidRDefault="00E376A2">
      <w:pPr>
        <w:widowControl w:val="0"/>
        <w:snapToGrid w:val="0"/>
        <w:spacing w:before="120" w:after="120" w:line="240" w:lineRule="auto"/>
        <w:jc w:val="both"/>
        <w:rPr>
          <w:rFonts w:eastAsia="微软雅黑"/>
          <w:sz w:val="20"/>
          <w:szCs w:val="20"/>
        </w:rPr>
      </w:pPr>
    </w:p>
    <w:tbl>
      <w:tblPr>
        <w:tblW w:w="9504" w:type="dxa"/>
        <w:tblInd w:w="-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2" w:type="dxa"/>
          <w:right w:w="72" w:type="dxa"/>
        </w:tblCellMar>
        <w:tblLook w:val="04A0" w:firstRow="1" w:lastRow="0" w:firstColumn="1" w:lastColumn="0" w:noHBand="0" w:noVBand="1"/>
      </w:tblPr>
      <w:tblGrid>
        <w:gridCol w:w="2396"/>
        <w:gridCol w:w="1083"/>
        <w:gridCol w:w="6025"/>
      </w:tblGrid>
      <w:tr w:rsidR="00E376A2">
        <w:tc>
          <w:tcPr>
            <w:tcW w:w="23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E376A2" w:rsidRDefault="000D3AA1">
            <w:pPr>
              <w:spacing w:after="0"/>
              <w:rPr>
                <w:rFonts w:ascii="Arial" w:hAnsi="Arial" w:cs="Arial"/>
                <w:sz w:val="20"/>
                <w:szCs w:val="20"/>
              </w:rPr>
            </w:pPr>
            <w:r>
              <w:rPr>
                <w:rFonts w:ascii="Arial" w:hAnsi="Arial" w:cs="Arial"/>
                <w:b/>
                <w:bCs/>
                <w:sz w:val="20"/>
                <w:szCs w:val="20"/>
              </w:rPr>
              <w:t>Parameter</w:t>
            </w:r>
          </w:p>
        </w:tc>
        <w:tc>
          <w:tcPr>
            <w:tcW w:w="7108"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E376A2" w:rsidRDefault="000D3AA1">
            <w:pPr>
              <w:spacing w:after="0"/>
              <w:rPr>
                <w:rFonts w:ascii="Arial" w:hAnsi="Arial" w:cs="Arial"/>
                <w:sz w:val="20"/>
                <w:szCs w:val="20"/>
              </w:rPr>
            </w:pPr>
            <w:r>
              <w:rPr>
                <w:rFonts w:ascii="Arial" w:hAnsi="Arial" w:cs="Arial"/>
                <w:b/>
                <w:bCs/>
                <w:sz w:val="20"/>
                <w:szCs w:val="20"/>
              </w:rPr>
              <w:t>Value</w:t>
            </w:r>
          </w:p>
        </w:tc>
      </w:tr>
      <w:tr w:rsidR="00E376A2">
        <w:tc>
          <w:tcPr>
            <w:tcW w:w="2396" w:type="dxa"/>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hAnsi="Arial" w:cs="Arial"/>
                <w:sz w:val="20"/>
                <w:szCs w:val="20"/>
              </w:rPr>
            </w:pPr>
            <w:r>
              <w:rPr>
                <w:rFonts w:ascii="Arial" w:hAnsi="Arial" w:cs="Arial"/>
                <w:sz w:val="20"/>
                <w:szCs w:val="20"/>
              </w:rPr>
              <w:t xml:space="preserve">Duplex, Waveform </w:t>
            </w:r>
          </w:p>
        </w:tc>
        <w:tc>
          <w:tcPr>
            <w:tcW w:w="7108" w:type="dxa"/>
            <w:gridSpan w:val="2"/>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hAnsi="Arial" w:cs="Arial"/>
                <w:sz w:val="20"/>
                <w:szCs w:val="20"/>
              </w:rPr>
            </w:pPr>
            <w:r>
              <w:rPr>
                <w:rFonts w:ascii="Arial" w:hAnsi="Arial" w:cs="Arial"/>
                <w:sz w:val="20"/>
                <w:szCs w:val="20"/>
              </w:rPr>
              <w:t xml:space="preserve">TDD, OFDM </w:t>
            </w:r>
          </w:p>
        </w:tc>
      </w:tr>
      <w:tr w:rsidR="00E376A2">
        <w:tc>
          <w:tcPr>
            <w:tcW w:w="2396" w:type="dxa"/>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hAnsi="Arial" w:cs="Arial"/>
                <w:sz w:val="20"/>
                <w:szCs w:val="20"/>
              </w:rPr>
            </w:pPr>
            <w:r>
              <w:rPr>
                <w:rFonts w:ascii="Arial" w:hAnsi="Arial" w:cs="Arial"/>
                <w:sz w:val="20"/>
                <w:szCs w:val="20"/>
              </w:rPr>
              <w:t xml:space="preserve">Multiple access </w:t>
            </w:r>
          </w:p>
        </w:tc>
        <w:tc>
          <w:tcPr>
            <w:tcW w:w="7108" w:type="dxa"/>
            <w:gridSpan w:val="2"/>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hAnsi="Arial" w:cs="Arial"/>
                <w:sz w:val="20"/>
                <w:szCs w:val="20"/>
              </w:rPr>
            </w:pPr>
            <w:r>
              <w:rPr>
                <w:rFonts w:ascii="Arial" w:hAnsi="Arial" w:cs="Arial"/>
                <w:sz w:val="20"/>
                <w:szCs w:val="20"/>
              </w:rPr>
              <w:t xml:space="preserve">OFDMA </w:t>
            </w:r>
          </w:p>
        </w:tc>
      </w:tr>
      <w:tr w:rsidR="00E376A2">
        <w:tc>
          <w:tcPr>
            <w:tcW w:w="2396" w:type="dxa"/>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hAnsi="Arial" w:cs="Arial"/>
                <w:sz w:val="20"/>
                <w:szCs w:val="20"/>
              </w:rPr>
            </w:pPr>
            <w:r>
              <w:rPr>
                <w:rFonts w:ascii="Arial" w:hAnsi="Arial" w:cs="Arial"/>
                <w:sz w:val="20"/>
                <w:szCs w:val="20"/>
              </w:rPr>
              <w:t>Carrier frequency range</w:t>
            </w:r>
          </w:p>
        </w:tc>
        <w:tc>
          <w:tcPr>
            <w:tcW w:w="7108" w:type="dxa"/>
            <w:gridSpan w:val="2"/>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hAnsi="Arial" w:cs="Arial"/>
                <w:sz w:val="20"/>
                <w:szCs w:val="20"/>
                <w:u w:val="single"/>
              </w:rPr>
            </w:pPr>
            <w:r>
              <w:rPr>
                <w:rFonts w:ascii="Arial" w:hAnsi="Arial" w:cs="Arial"/>
                <w:sz w:val="20"/>
                <w:szCs w:val="20"/>
                <w:u w:val="single"/>
              </w:rPr>
              <w:t>3.5 GHz.</w:t>
            </w:r>
          </w:p>
        </w:tc>
      </w:tr>
      <w:tr w:rsidR="00E376A2">
        <w:tc>
          <w:tcPr>
            <w:tcW w:w="2396" w:type="dxa"/>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hAnsi="Arial" w:cs="Arial"/>
                <w:sz w:val="20"/>
                <w:szCs w:val="20"/>
              </w:rPr>
            </w:pPr>
            <w:r>
              <w:rPr>
                <w:rFonts w:ascii="Arial" w:hAnsi="Arial" w:cs="Arial"/>
                <w:sz w:val="20"/>
                <w:szCs w:val="20"/>
              </w:rPr>
              <w:t>Scenario</w:t>
            </w:r>
          </w:p>
        </w:tc>
        <w:tc>
          <w:tcPr>
            <w:tcW w:w="7108" w:type="dxa"/>
            <w:gridSpan w:val="2"/>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hAnsi="Arial" w:cs="Arial"/>
                <w:b/>
                <w:sz w:val="20"/>
                <w:szCs w:val="20"/>
              </w:rPr>
            </w:pPr>
            <w:proofErr w:type="spellStart"/>
            <w:r>
              <w:rPr>
                <w:rFonts w:ascii="Arial" w:hAnsi="Arial" w:cs="Arial"/>
                <w:sz w:val="20"/>
                <w:szCs w:val="20"/>
                <w:u w:val="single"/>
              </w:rPr>
              <w:t>UMi</w:t>
            </w:r>
            <w:proofErr w:type="spellEnd"/>
            <w:r>
              <w:rPr>
                <w:rFonts w:ascii="Arial" w:hAnsi="Arial" w:cs="Arial"/>
                <w:sz w:val="20"/>
                <w:szCs w:val="20"/>
                <w:u w:val="single"/>
              </w:rPr>
              <w:t xml:space="preserve"> and </w:t>
            </w:r>
            <w:proofErr w:type="spellStart"/>
            <w:r>
              <w:rPr>
                <w:rFonts w:ascii="Arial" w:hAnsi="Arial" w:cs="Arial"/>
                <w:sz w:val="20"/>
                <w:szCs w:val="20"/>
                <w:u w:val="single"/>
              </w:rPr>
              <w:t>UMa</w:t>
            </w:r>
            <w:proofErr w:type="spellEnd"/>
            <w:r>
              <w:rPr>
                <w:rFonts w:ascii="Arial" w:hAnsi="Arial" w:cs="Arial"/>
                <w:sz w:val="20"/>
                <w:szCs w:val="20"/>
                <w:u w:val="single"/>
              </w:rPr>
              <w:t xml:space="preserve"> 200m</w:t>
            </w:r>
            <w:r>
              <w:rPr>
                <w:rFonts w:ascii="Arial" w:hAnsi="Arial" w:cs="Arial"/>
                <w:sz w:val="20"/>
                <w:szCs w:val="20"/>
              </w:rPr>
              <w:t xml:space="preserve">; </w:t>
            </w:r>
            <w:proofErr w:type="spellStart"/>
            <w:r>
              <w:rPr>
                <w:rFonts w:ascii="Arial" w:hAnsi="Arial" w:cs="Arial"/>
                <w:sz w:val="20"/>
                <w:szCs w:val="20"/>
              </w:rPr>
              <w:t>UMa</w:t>
            </w:r>
            <w:proofErr w:type="spellEnd"/>
            <w:r>
              <w:rPr>
                <w:rFonts w:ascii="Arial" w:hAnsi="Arial" w:cs="Arial"/>
                <w:sz w:val="20"/>
                <w:szCs w:val="20"/>
              </w:rPr>
              <w:t xml:space="preserve"> 500m </w:t>
            </w:r>
          </w:p>
        </w:tc>
      </w:tr>
      <w:tr w:rsidR="00E376A2">
        <w:tc>
          <w:tcPr>
            <w:tcW w:w="2396" w:type="dxa"/>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hAnsi="Arial" w:cs="Arial"/>
                <w:sz w:val="20"/>
                <w:szCs w:val="20"/>
              </w:rPr>
            </w:pPr>
            <w:r>
              <w:rPr>
                <w:rFonts w:ascii="Arial" w:hAnsi="Arial" w:cs="Arial"/>
                <w:sz w:val="20"/>
                <w:szCs w:val="20"/>
              </w:rPr>
              <w:t>Channel model</w:t>
            </w:r>
          </w:p>
        </w:tc>
        <w:tc>
          <w:tcPr>
            <w:tcW w:w="7108" w:type="dxa"/>
            <w:gridSpan w:val="2"/>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hAnsi="Arial" w:cs="Arial"/>
                <w:sz w:val="20"/>
                <w:szCs w:val="20"/>
              </w:rPr>
            </w:pPr>
            <w:r>
              <w:rPr>
                <w:rFonts w:ascii="Arial" w:hAnsi="Arial" w:cs="Arial"/>
                <w:sz w:val="20"/>
                <w:szCs w:val="20"/>
              </w:rPr>
              <w:t xml:space="preserve">According to the TR 38.901 </w:t>
            </w:r>
          </w:p>
        </w:tc>
      </w:tr>
      <w:tr w:rsidR="00E376A2">
        <w:tc>
          <w:tcPr>
            <w:tcW w:w="2396" w:type="dxa"/>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hAnsi="Arial" w:cs="Arial"/>
                <w:sz w:val="20"/>
                <w:szCs w:val="20"/>
              </w:rPr>
            </w:pPr>
            <w:r>
              <w:rPr>
                <w:rFonts w:ascii="Arial" w:hAnsi="Arial" w:cs="Arial"/>
                <w:sz w:val="20"/>
                <w:szCs w:val="20"/>
              </w:rPr>
              <w:t xml:space="preserve">Antenna setup and port </w:t>
            </w:r>
            <w:r>
              <w:rPr>
                <w:rFonts w:ascii="Arial" w:hAnsi="Arial" w:cs="Arial"/>
                <w:sz w:val="20"/>
                <w:szCs w:val="20"/>
              </w:rPr>
              <w:lastRenderedPageBreak/>
              <w:t xml:space="preserve">layouts at </w:t>
            </w:r>
            <w:proofErr w:type="spellStart"/>
            <w:r>
              <w:rPr>
                <w:rFonts w:ascii="Arial" w:hAnsi="Arial" w:cs="Arial"/>
                <w:sz w:val="20"/>
                <w:szCs w:val="20"/>
              </w:rPr>
              <w:t>gNB</w:t>
            </w:r>
            <w:proofErr w:type="spellEnd"/>
          </w:p>
        </w:tc>
        <w:tc>
          <w:tcPr>
            <w:tcW w:w="7108" w:type="dxa"/>
            <w:gridSpan w:val="2"/>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hAnsi="Arial" w:cs="Arial"/>
                <w:sz w:val="20"/>
                <w:szCs w:val="20"/>
                <w:u w:val="single"/>
              </w:rPr>
            </w:pPr>
            <w:r>
              <w:rPr>
                <w:rFonts w:ascii="Arial" w:eastAsia="MS Mincho" w:hAnsi="Arial" w:cs="Arial"/>
                <w:sz w:val="20"/>
                <w:szCs w:val="20"/>
                <w:u w:val="single"/>
                <w:lang w:val="es-ES"/>
              </w:rPr>
              <w:lastRenderedPageBreak/>
              <w:t>(</w:t>
            </w:r>
            <w:r>
              <w:rPr>
                <w:rFonts w:ascii="Arial" w:eastAsia="MS Mincho" w:hAnsi="Arial" w:cs="Arial"/>
                <w:i/>
                <w:sz w:val="20"/>
                <w:szCs w:val="20"/>
                <w:u w:val="single"/>
                <w:lang w:val="es-ES"/>
              </w:rPr>
              <w:t>M</w:t>
            </w:r>
            <w:r>
              <w:rPr>
                <w:rFonts w:ascii="Arial" w:eastAsia="MS Mincho" w:hAnsi="Arial" w:cs="Arial"/>
                <w:sz w:val="20"/>
                <w:szCs w:val="20"/>
                <w:u w:val="single"/>
                <w:lang w:val="es-ES"/>
              </w:rPr>
              <w:t>,</w:t>
            </w:r>
            <w:r>
              <w:rPr>
                <w:rFonts w:ascii="Arial" w:hAnsi="Arial" w:cs="Arial"/>
                <w:sz w:val="20"/>
                <w:szCs w:val="20"/>
                <w:u w:val="single"/>
                <w:lang w:val="es-ES"/>
              </w:rPr>
              <w:t xml:space="preserve"> </w:t>
            </w:r>
            <w:r>
              <w:rPr>
                <w:rFonts w:ascii="Arial" w:eastAsia="MS Mincho" w:hAnsi="Arial" w:cs="Arial"/>
                <w:i/>
                <w:sz w:val="20"/>
                <w:szCs w:val="20"/>
                <w:u w:val="single"/>
                <w:lang w:val="es-ES"/>
              </w:rPr>
              <w:t>N</w:t>
            </w:r>
            <w:r>
              <w:rPr>
                <w:rFonts w:ascii="Arial" w:eastAsia="MS Mincho" w:hAnsi="Arial" w:cs="Arial"/>
                <w:sz w:val="20"/>
                <w:szCs w:val="20"/>
                <w:u w:val="single"/>
                <w:lang w:val="es-ES"/>
              </w:rPr>
              <w:t>,</w:t>
            </w:r>
            <w:r>
              <w:rPr>
                <w:rFonts w:ascii="Arial" w:hAnsi="Arial" w:cs="Arial"/>
                <w:sz w:val="20"/>
                <w:szCs w:val="20"/>
                <w:u w:val="single"/>
                <w:lang w:val="es-ES"/>
              </w:rPr>
              <w:t xml:space="preserve"> </w:t>
            </w:r>
            <w:r>
              <w:rPr>
                <w:rFonts w:ascii="Arial" w:eastAsia="MS Mincho" w:hAnsi="Arial" w:cs="Arial"/>
                <w:i/>
                <w:sz w:val="20"/>
                <w:szCs w:val="20"/>
                <w:u w:val="single"/>
                <w:lang w:val="es-ES"/>
              </w:rPr>
              <w:t>P</w:t>
            </w:r>
            <w:r>
              <w:rPr>
                <w:rFonts w:ascii="Arial" w:eastAsia="MS Mincho" w:hAnsi="Arial" w:cs="Arial"/>
                <w:sz w:val="20"/>
                <w:szCs w:val="20"/>
                <w:u w:val="single"/>
                <w:lang w:val="es-ES"/>
              </w:rPr>
              <w:t>,</w:t>
            </w:r>
            <w:r>
              <w:rPr>
                <w:rFonts w:ascii="Arial" w:hAnsi="Arial" w:cs="Arial"/>
                <w:sz w:val="20"/>
                <w:szCs w:val="20"/>
                <w:u w:val="single"/>
                <w:lang w:val="es-ES"/>
              </w:rPr>
              <w:t xml:space="preserve"> </w:t>
            </w:r>
            <w:proofErr w:type="spellStart"/>
            <w:r>
              <w:rPr>
                <w:rFonts w:ascii="Arial" w:eastAsia="MS Mincho" w:hAnsi="Arial" w:cs="Arial"/>
                <w:i/>
                <w:sz w:val="20"/>
                <w:szCs w:val="20"/>
                <w:u w:val="single"/>
                <w:lang w:val="es-ES"/>
              </w:rPr>
              <w:t>M</w:t>
            </w:r>
            <w:r>
              <w:rPr>
                <w:rFonts w:ascii="Arial" w:eastAsia="MS Mincho" w:hAnsi="Arial" w:cs="Arial"/>
                <w:sz w:val="20"/>
                <w:szCs w:val="20"/>
                <w:u w:val="single"/>
                <w:vertAlign w:val="subscript"/>
                <w:lang w:val="es-ES"/>
              </w:rPr>
              <w:t>g</w:t>
            </w:r>
            <w:r>
              <w:rPr>
                <w:rFonts w:ascii="Arial" w:eastAsia="MS Mincho" w:hAnsi="Arial" w:cs="Arial"/>
                <w:sz w:val="20"/>
                <w:szCs w:val="20"/>
                <w:u w:val="single"/>
                <w:lang w:val="es-ES"/>
              </w:rPr>
              <w:t>,</w:t>
            </w:r>
            <w:r>
              <w:rPr>
                <w:rFonts w:ascii="Arial" w:eastAsia="MS Mincho" w:hAnsi="Arial" w:cs="Arial"/>
                <w:i/>
                <w:sz w:val="20"/>
                <w:szCs w:val="20"/>
                <w:u w:val="single"/>
                <w:lang w:val="es-ES"/>
              </w:rPr>
              <w:t>N</w:t>
            </w:r>
            <w:r>
              <w:rPr>
                <w:rFonts w:ascii="Arial" w:eastAsia="MS Mincho" w:hAnsi="Arial" w:cs="Arial"/>
                <w:sz w:val="20"/>
                <w:szCs w:val="20"/>
                <w:u w:val="single"/>
                <w:vertAlign w:val="subscript"/>
                <w:lang w:val="es-ES"/>
              </w:rPr>
              <w:t>g</w:t>
            </w:r>
            <w:proofErr w:type="spellEnd"/>
            <w:r>
              <w:rPr>
                <w:rFonts w:ascii="Arial" w:eastAsia="MS Mincho" w:hAnsi="Arial" w:cs="Arial"/>
                <w:sz w:val="20"/>
                <w:szCs w:val="20"/>
                <w:u w:val="single"/>
                <w:lang w:val="es-ES"/>
              </w:rPr>
              <w:t xml:space="preserve">; </w:t>
            </w:r>
            <w:proofErr w:type="spellStart"/>
            <w:r>
              <w:rPr>
                <w:rFonts w:ascii="Arial" w:eastAsia="MS Mincho" w:hAnsi="Arial" w:cs="Arial"/>
                <w:i/>
                <w:sz w:val="20"/>
                <w:szCs w:val="20"/>
                <w:u w:val="single"/>
                <w:lang w:val="es-ES"/>
              </w:rPr>
              <w:t>M</w:t>
            </w:r>
            <w:r>
              <w:rPr>
                <w:rFonts w:ascii="Arial" w:eastAsia="MS Mincho" w:hAnsi="Arial" w:cs="Arial"/>
                <w:sz w:val="20"/>
                <w:szCs w:val="20"/>
                <w:u w:val="single"/>
                <w:vertAlign w:val="subscript"/>
                <w:lang w:val="es-ES"/>
              </w:rPr>
              <w:t>p</w:t>
            </w:r>
            <w:proofErr w:type="spellEnd"/>
            <w:r>
              <w:rPr>
                <w:rFonts w:ascii="Arial" w:eastAsia="MS Mincho" w:hAnsi="Arial" w:cs="Arial"/>
                <w:sz w:val="20"/>
                <w:szCs w:val="20"/>
                <w:u w:val="single"/>
                <w:lang w:val="es-ES"/>
              </w:rPr>
              <w:t>,</w:t>
            </w:r>
            <w:r>
              <w:rPr>
                <w:rFonts w:ascii="Arial" w:hAnsi="Arial" w:cs="Arial"/>
                <w:sz w:val="20"/>
                <w:szCs w:val="20"/>
                <w:u w:val="single"/>
                <w:lang w:val="es-ES"/>
              </w:rPr>
              <w:t xml:space="preserve"> </w:t>
            </w:r>
            <w:r>
              <w:rPr>
                <w:rFonts w:ascii="Arial" w:eastAsia="MS Mincho" w:hAnsi="Arial" w:cs="Arial"/>
                <w:i/>
                <w:sz w:val="20"/>
                <w:szCs w:val="20"/>
                <w:u w:val="single"/>
                <w:lang w:val="es-ES"/>
              </w:rPr>
              <w:t>N</w:t>
            </w:r>
            <w:r>
              <w:rPr>
                <w:rFonts w:ascii="Arial" w:eastAsia="MS Mincho" w:hAnsi="Arial" w:cs="Arial"/>
                <w:sz w:val="20"/>
                <w:szCs w:val="20"/>
                <w:u w:val="single"/>
                <w:vertAlign w:val="subscript"/>
                <w:lang w:val="es-ES"/>
              </w:rPr>
              <w:t>p</w:t>
            </w:r>
            <w:r>
              <w:rPr>
                <w:rFonts w:ascii="Arial" w:eastAsia="MS Mincho" w:hAnsi="Arial" w:cs="Arial"/>
                <w:sz w:val="20"/>
                <w:szCs w:val="20"/>
                <w:u w:val="single"/>
                <w:lang w:val="es-ES"/>
              </w:rPr>
              <w:t>)</w:t>
            </w:r>
            <w:r>
              <w:rPr>
                <w:rFonts w:ascii="Arial" w:eastAsia="微软雅黑" w:hAnsi="Arial" w:cs="Arial"/>
                <w:sz w:val="20"/>
                <w:szCs w:val="20"/>
                <w:u w:val="single"/>
                <w:lang w:val="sv-SE"/>
              </w:rPr>
              <w:t xml:space="preserve"> =</w:t>
            </w:r>
            <w:r>
              <w:rPr>
                <w:rFonts w:ascii="Arial" w:hAnsi="Arial" w:cs="Arial"/>
                <w:sz w:val="20"/>
                <w:szCs w:val="20"/>
                <w:u w:val="single"/>
                <w:lang w:val="sv-SE"/>
              </w:rPr>
              <w:t xml:space="preserve"> (8,8,2,1,1,4,8). </w:t>
            </w:r>
            <w:r>
              <w:rPr>
                <w:rFonts w:ascii="Arial" w:eastAsia="微软雅黑" w:hAnsi="Arial" w:cs="Arial"/>
                <w:sz w:val="20"/>
                <w:szCs w:val="20"/>
                <w:u w:val="single"/>
                <w:lang w:val="en-GB"/>
              </w:rPr>
              <w:t>(</w:t>
            </w:r>
            <w:proofErr w:type="spellStart"/>
            <w:r>
              <w:rPr>
                <w:rFonts w:ascii="Arial" w:eastAsia="微软雅黑" w:hAnsi="Arial" w:cs="Arial"/>
                <w:sz w:val="20"/>
                <w:szCs w:val="20"/>
                <w:u w:val="single"/>
                <w:lang w:val="en-GB"/>
              </w:rPr>
              <w:t>dH,dV</w:t>
            </w:r>
            <w:proofErr w:type="spellEnd"/>
            <w:r>
              <w:rPr>
                <w:rFonts w:ascii="Arial" w:eastAsia="微软雅黑" w:hAnsi="Arial" w:cs="Arial"/>
                <w:sz w:val="20"/>
                <w:szCs w:val="20"/>
                <w:u w:val="single"/>
                <w:lang w:val="en-GB"/>
              </w:rPr>
              <w:t>) = (0.5, 0.8)λ.</w:t>
            </w:r>
          </w:p>
        </w:tc>
      </w:tr>
      <w:tr w:rsidR="00E376A2">
        <w:tc>
          <w:tcPr>
            <w:tcW w:w="2396" w:type="dxa"/>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hAnsi="Arial" w:cs="Arial"/>
                <w:sz w:val="20"/>
                <w:szCs w:val="20"/>
              </w:rPr>
            </w:pPr>
            <w:r>
              <w:rPr>
                <w:rFonts w:ascii="Arial" w:hAnsi="Arial" w:cs="Arial"/>
                <w:sz w:val="20"/>
                <w:szCs w:val="20"/>
              </w:rPr>
              <w:lastRenderedPageBreak/>
              <w:t>Antenna setup and port layouts at UE</w:t>
            </w:r>
          </w:p>
        </w:tc>
        <w:tc>
          <w:tcPr>
            <w:tcW w:w="7108" w:type="dxa"/>
            <w:gridSpan w:val="2"/>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hAnsi="Arial" w:cs="Arial"/>
                <w:sz w:val="20"/>
                <w:szCs w:val="20"/>
                <w:u w:val="single"/>
              </w:rPr>
            </w:pPr>
            <w:r>
              <w:rPr>
                <w:rFonts w:ascii="Arial" w:hAnsi="Arial" w:cs="Arial"/>
                <w:sz w:val="20"/>
                <w:szCs w:val="20"/>
                <w:u w:val="single"/>
              </w:rPr>
              <w:t>1T4R, 2T4R or 4T4R</w:t>
            </w:r>
          </w:p>
          <w:p w:rsidR="00E376A2" w:rsidRDefault="000D3AA1">
            <w:pPr>
              <w:spacing w:after="0"/>
              <w:rPr>
                <w:rFonts w:ascii="Arial" w:hAnsi="Arial" w:cs="Arial"/>
                <w:sz w:val="20"/>
                <w:szCs w:val="20"/>
              </w:rPr>
            </w:pPr>
            <w:r>
              <w:rPr>
                <w:rFonts w:ascii="Arial" w:hAnsi="Arial" w:cs="Arial"/>
                <w:sz w:val="20"/>
                <w:szCs w:val="20"/>
              </w:rPr>
              <w:t xml:space="preserve">4T4RX: </w:t>
            </w:r>
            <w:r>
              <w:rPr>
                <w:rFonts w:ascii="Arial" w:eastAsia="MS Mincho" w:hAnsi="Arial" w:cs="Arial"/>
                <w:sz w:val="20"/>
                <w:szCs w:val="20"/>
                <w:lang w:val="es-ES"/>
              </w:rPr>
              <w:t>(</w:t>
            </w:r>
            <w:r>
              <w:rPr>
                <w:rFonts w:ascii="Arial" w:eastAsia="MS Mincho" w:hAnsi="Arial" w:cs="Arial"/>
                <w:i/>
                <w:sz w:val="20"/>
                <w:szCs w:val="20"/>
                <w:lang w:val="es-ES"/>
              </w:rPr>
              <w:t>M</w:t>
            </w:r>
            <w:r>
              <w:rPr>
                <w:rFonts w:ascii="Arial" w:eastAsia="MS Mincho" w:hAnsi="Arial" w:cs="Arial"/>
                <w:sz w:val="20"/>
                <w:szCs w:val="20"/>
                <w:lang w:val="es-ES"/>
              </w:rPr>
              <w:t>,</w:t>
            </w:r>
            <w:r>
              <w:rPr>
                <w:rFonts w:ascii="Arial" w:hAnsi="Arial" w:cs="Arial"/>
                <w:sz w:val="20"/>
                <w:szCs w:val="20"/>
                <w:lang w:val="es-ES"/>
              </w:rPr>
              <w:t xml:space="preserve"> </w:t>
            </w:r>
            <w:r>
              <w:rPr>
                <w:rFonts w:ascii="Arial" w:eastAsia="MS Mincho" w:hAnsi="Arial" w:cs="Arial"/>
                <w:i/>
                <w:sz w:val="20"/>
                <w:szCs w:val="20"/>
                <w:lang w:val="es-ES"/>
              </w:rPr>
              <w:t>N</w:t>
            </w:r>
            <w:r>
              <w:rPr>
                <w:rFonts w:ascii="Arial" w:eastAsia="MS Mincho" w:hAnsi="Arial" w:cs="Arial"/>
                <w:sz w:val="20"/>
                <w:szCs w:val="20"/>
                <w:lang w:val="es-ES"/>
              </w:rPr>
              <w:t>,</w:t>
            </w:r>
            <w:r>
              <w:rPr>
                <w:rFonts w:ascii="Arial" w:hAnsi="Arial" w:cs="Arial"/>
                <w:sz w:val="20"/>
                <w:szCs w:val="20"/>
                <w:lang w:val="es-ES"/>
              </w:rPr>
              <w:t xml:space="preserve"> </w:t>
            </w:r>
            <w:r>
              <w:rPr>
                <w:rFonts w:ascii="Arial" w:eastAsia="MS Mincho" w:hAnsi="Arial" w:cs="Arial"/>
                <w:i/>
                <w:sz w:val="20"/>
                <w:szCs w:val="20"/>
                <w:lang w:val="es-ES"/>
              </w:rPr>
              <w:t>P</w:t>
            </w:r>
            <w:r>
              <w:rPr>
                <w:rFonts w:ascii="Arial" w:eastAsia="MS Mincho" w:hAnsi="Arial" w:cs="Arial"/>
                <w:sz w:val="20"/>
                <w:szCs w:val="20"/>
                <w:lang w:val="es-ES"/>
              </w:rPr>
              <w:t>,</w:t>
            </w:r>
            <w:r>
              <w:rPr>
                <w:rFonts w:ascii="Arial" w:hAnsi="Arial" w:cs="Arial"/>
                <w:sz w:val="20"/>
                <w:szCs w:val="20"/>
                <w:lang w:val="es-ES"/>
              </w:rPr>
              <w:t xml:space="preserve"> </w:t>
            </w:r>
            <w:proofErr w:type="spellStart"/>
            <w:r>
              <w:rPr>
                <w:rFonts w:ascii="Arial" w:eastAsia="MS Mincho" w:hAnsi="Arial" w:cs="Arial"/>
                <w:i/>
                <w:sz w:val="20"/>
                <w:szCs w:val="20"/>
                <w:lang w:val="es-ES"/>
              </w:rPr>
              <w:t>M</w:t>
            </w:r>
            <w:r>
              <w:rPr>
                <w:rFonts w:ascii="Arial" w:eastAsia="MS Mincho" w:hAnsi="Arial" w:cs="Arial"/>
                <w:sz w:val="20"/>
                <w:szCs w:val="20"/>
                <w:vertAlign w:val="subscript"/>
                <w:lang w:val="es-ES"/>
              </w:rPr>
              <w:t>g</w:t>
            </w:r>
            <w:r>
              <w:rPr>
                <w:rFonts w:ascii="Arial" w:eastAsia="MS Mincho" w:hAnsi="Arial" w:cs="Arial"/>
                <w:sz w:val="20"/>
                <w:szCs w:val="20"/>
                <w:lang w:val="es-ES"/>
              </w:rPr>
              <w:t>,</w:t>
            </w:r>
            <w:r>
              <w:rPr>
                <w:rFonts w:ascii="Arial" w:eastAsia="MS Mincho" w:hAnsi="Arial" w:cs="Arial"/>
                <w:i/>
                <w:sz w:val="20"/>
                <w:szCs w:val="20"/>
                <w:lang w:val="es-ES"/>
              </w:rPr>
              <w:t>N</w:t>
            </w:r>
            <w:r>
              <w:rPr>
                <w:rFonts w:ascii="Arial" w:eastAsia="MS Mincho" w:hAnsi="Arial" w:cs="Arial"/>
                <w:sz w:val="20"/>
                <w:szCs w:val="20"/>
                <w:vertAlign w:val="subscript"/>
                <w:lang w:val="es-ES"/>
              </w:rPr>
              <w:t>g</w:t>
            </w:r>
            <w:proofErr w:type="spellEnd"/>
            <w:r>
              <w:rPr>
                <w:rFonts w:ascii="Arial" w:eastAsia="MS Mincho" w:hAnsi="Arial" w:cs="Arial"/>
                <w:sz w:val="20"/>
                <w:szCs w:val="20"/>
                <w:lang w:val="es-ES"/>
              </w:rPr>
              <w:t xml:space="preserve">; </w:t>
            </w:r>
            <w:proofErr w:type="spellStart"/>
            <w:r>
              <w:rPr>
                <w:rFonts w:ascii="Arial" w:eastAsia="MS Mincho" w:hAnsi="Arial" w:cs="Arial"/>
                <w:i/>
                <w:sz w:val="20"/>
                <w:szCs w:val="20"/>
                <w:lang w:val="es-ES"/>
              </w:rPr>
              <w:t>M</w:t>
            </w:r>
            <w:r>
              <w:rPr>
                <w:rFonts w:ascii="Arial" w:eastAsia="MS Mincho" w:hAnsi="Arial" w:cs="Arial"/>
                <w:sz w:val="20"/>
                <w:szCs w:val="20"/>
                <w:vertAlign w:val="subscript"/>
                <w:lang w:val="es-ES"/>
              </w:rPr>
              <w:t>p</w:t>
            </w:r>
            <w:proofErr w:type="spellEnd"/>
            <w:r>
              <w:rPr>
                <w:rFonts w:ascii="Arial" w:eastAsia="MS Mincho" w:hAnsi="Arial" w:cs="Arial"/>
                <w:sz w:val="20"/>
                <w:szCs w:val="20"/>
                <w:lang w:val="es-ES"/>
              </w:rPr>
              <w:t>,</w:t>
            </w:r>
            <w:r>
              <w:rPr>
                <w:rFonts w:ascii="Arial" w:hAnsi="Arial" w:cs="Arial"/>
                <w:sz w:val="20"/>
                <w:szCs w:val="20"/>
                <w:lang w:val="es-ES"/>
              </w:rPr>
              <w:t xml:space="preserve"> </w:t>
            </w:r>
            <w:r>
              <w:rPr>
                <w:rFonts w:ascii="Arial" w:eastAsia="MS Mincho" w:hAnsi="Arial" w:cs="Arial"/>
                <w:i/>
                <w:sz w:val="20"/>
                <w:szCs w:val="20"/>
                <w:lang w:val="es-ES"/>
              </w:rPr>
              <w:t>N</w:t>
            </w:r>
            <w:r>
              <w:rPr>
                <w:rFonts w:ascii="Arial" w:eastAsia="MS Mincho" w:hAnsi="Arial" w:cs="Arial"/>
                <w:sz w:val="20"/>
                <w:szCs w:val="20"/>
                <w:vertAlign w:val="subscript"/>
                <w:lang w:val="es-ES"/>
              </w:rPr>
              <w:t>p</w:t>
            </w:r>
            <w:r>
              <w:rPr>
                <w:rFonts w:ascii="Arial" w:eastAsia="MS Mincho" w:hAnsi="Arial" w:cs="Arial"/>
                <w:sz w:val="20"/>
                <w:szCs w:val="20"/>
                <w:lang w:val="es-ES"/>
              </w:rPr>
              <w:t>)</w:t>
            </w:r>
            <w:r>
              <w:rPr>
                <w:rFonts w:ascii="Arial" w:eastAsia="微软雅黑" w:hAnsi="Arial" w:cs="Arial"/>
                <w:sz w:val="20"/>
                <w:szCs w:val="20"/>
                <w:lang w:val="en-GB"/>
              </w:rPr>
              <w:t xml:space="preserve"> =</w:t>
            </w:r>
            <w:r>
              <w:rPr>
                <w:rFonts w:ascii="Arial" w:hAnsi="Arial" w:cs="Arial"/>
                <w:sz w:val="20"/>
                <w:szCs w:val="20"/>
                <w:u w:val="single"/>
              </w:rPr>
              <w:t xml:space="preserve"> </w:t>
            </w:r>
            <w:r>
              <w:rPr>
                <w:rFonts w:ascii="Arial" w:hAnsi="Arial" w:cs="Arial"/>
                <w:sz w:val="20"/>
                <w:szCs w:val="20"/>
              </w:rPr>
              <w:t>(1,2,2,1,1;,1,2), (</w:t>
            </w:r>
            <w:proofErr w:type="spellStart"/>
            <w:r>
              <w:rPr>
                <w:rFonts w:ascii="Arial" w:hAnsi="Arial" w:cs="Arial"/>
                <w:sz w:val="20"/>
                <w:szCs w:val="20"/>
              </w:rPr>
              <w:t>dH,dV</w:t>
            </w:r>
            <w:proofErr w:type="spellEnd"/>
            <w:r>
              <w:rPr>
                <w:rFonts w:ascii="Arial" w:hAnsi="Arial" w:cs="Arial"/>
                <w:sz w:val="20"/>
                <w:szCs w:val="20"/>
              </w:rPr>
              <w:t xml:space="preserve">) = (0.5, 0.5)λ </w:t>
            </w:r>
          </w:p>
        </w:tc>
      </w:tr>
      <w:tr w:rsidR="00E376A2">
        <w:tc>
          <w:tcPr>
            <w:tcW w:w="2396" w:type="dxa"/>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hAnsi="Arial" w:cs="Arial"/>
                <w:sz w:val="20"/>
                <w:szCs w:val="20"/>
              </w:rPr>
            </w:pPr>
            <w:r>
              <w:rPr>
                <w:rFonts w:ascii="Arial" w:hAnsi="Arial" w:cs="Arial"/>
                <w:sz w:val="20"/>
                <w:szCs w:val="20"/>
              </w:rPr>
              <w:t xml:space="preserve">BS </w:t>
            </w:r>
            <w:proofErr w:type="spellStart"/>
            <w:r>
              <w:rPr>
                <w:rFonts w:ascii="Arial" w:hAnsi="Arial" w:cs="Arial"/>
                <w:sz w:val="20"/>
                <w:szCs w:val="20"/>
              </w:rPr>
              <w:t>Tx</w:t>
            </w:r>
            <w:proofErr w:type="spellEnd"/>
            <w:r>
              <w:rPr>
                <w:rFonts w:ascii="Arial" w:hAnsi="Arial" w:cs="Arial"/>
                <w:sz w:val="20"/>
                <w:szCs w:val="20"/>
              </w:rPr>
              <w:t xml:space="preserve"> power </w:t>
            </w:r>
          </w:p>
        </w:tc>
        <w:tc>
          <w:tcPr>
            <w:tcW w:w="7108" w:type="dxa"/>
            <w:gridSpan w:val="2"/>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hAnsi="Arial" w:cs="Arial"/>
                <w:sz w:val="20"/>
                <w:szCs w:val="20"/>
              </w:rPr>
            </w:pPr>
            <w:r>
              <w:rPr>
                <w:rFonts w:ascii="Arial" w:hAnsi="Arial" w:cs="Arial"/>
                <w:sz w:val="20"/>
                <w:szCs w:val="20"/>
              </w:rPr>
              <w:t xml:space="preserve">46, 49, and 53 </w:t>
            </w:r>
            <w:proofErr w:type="spellStart"/>
            <w:r>
              <w:rPr>
                <w:rFonts w:ascii="Arial" w:hAnsi="Arial" w:cs="Arial"/>
                <w:sz w:val="20"/>
                <w:szCs w:val="20"/>
              </w:rPr>
              <w:t>dBm</w:t>
            </w:r>
            <w:proofErr w:type="spellEnd"/>
            <w:r>
              <w:rPr>
                <w:rFonts w:ascii="Arial" w:hAnsi="Arial" w:cs="Arial"/>
                <w:sz w:val="20"/>
                <w:szCs w:val="20"/>
              </w:rPr>
              <w:t xml:space="preserve"> for 20, 40, and 100 MHz, respectively</w:t>
            </w:r>
          </w:p>
        </w:tc>
      </w:tr>
      <w:tr w:rsidR="00E376A2">
        <w:tc>
          <w:tcPr>
            <w:tcW w:w="2396" w:type="dxa"/>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hAnsi="Arial" w:cs="Arial"/>
                <w:sz w:val="20"/>
                <w:szCs w:val="20"/>
              </w:rPr>
            </w:pPr>
            <w:r>
              <w:rPr>
                <w:rFonts w:ascii="Arial" w:hAnsi="Arial" w:cs="Arial"/>
                <w:sz w:val="20"/>
                <w:szCs w:val="20"/>
              </w:rPr>
              <w:t xml:space="preserve">BS antenna height </w:t>
            </w:r>
          </w:p>
        </w:tc>
        <w:tc>
          <w:tcPr>
            <w:tcW w:w="7108" w:type="dxa"/>
            <w:gridSpan w:val="2"/>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hAnsi="Arial" w:cs="Arial"/>
                <w:sz w:val="20"/>
                <w:szCs w:val="20"/>
              </w:rPr>
            </w:pPr>
            <w:r>
              <w:rPr>
                <w:rFonts w:ascii="Arial" w:hAnsi="Arial" w:cs="Arial"/>
                <w:sz w:val="20"/>
                <w:szCs w:val="20"/>
              </w:rPr>
              <w:t xml:space="preserve">25 m </w:t>
            </w:r>
          </w:p>
        </w:tc>
      </w:tr>
      <w:tr w:rsidR="00E376A2">
        <w:tc>
          <w:tcPr>
            <w:tcW w:w="2396" w:type="dxa"/>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hAnsi="Arial" w:cs="Arial"/>
                <w:sz w:val="20"/>
                <w:szCs w:val="20"/>
              </w:rPr>
            </w:pPr>
            <w:r>
              <w:rPr>
                <w:rFonts w:ascii="Arial" w:hAnsi="Arial" w:cs="Arial"/>
                <w:sz w:val="20"/>
                <w:szCs w:val="20"/>
              </w:rPr>
              <w:t>UE antenna height &amp; gain</w:t>
            </w:r>
          </w:p>
        </w:tc>
        <w:tc>
          <w:tcPr>
            <w:tcW w:w="7108" w:type="dxa"/>
            <w:gridSpan w:val="2"/>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hAnsi="Arial" w:cs="Arial"/>
                <w:sz w:val="20"/>
                <w:szCs w:val="20"/>
              </w:rPr>
            </w:pPr>
            <w:r>
              <w:rPr>
                <w:rFonts w:ascii="Arial" w:hAnsi="Arial" w:cs="Arial"/>
                <w:sz w:val="20"/>
                <w:szCs w:val="20"/>
              </w:rPr>
              <w:t xml:space="preserve">Follow TR 36.873 </w:t>
            </w:r>
          </w:p>
        </w:tc>
      </w:tr>
      <w:tr w:rsidR="00E376A2">
        <w:tc>
          <w:tcPr>
            <w:tcW w:w="2396" w:type="dxa"/>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hAnsi="Arial" w:cs="Arial"/>
                <w:sz w:val="20"/>
                <w:szCs w:val="20"/>
              </w:rPr>
            </w:pPr>
            <w:r>
              <w:rPr>
                <w:rFonts w:ascii="Arial" w:hAnsi="Arial" w:cs="Arial"/>
                <w:sz w:val="20"/>
                <w:szCs w:val="20"/>
              </w:rPr>
              <w:t>UE receiver noise figure</w:t>
            </w:r>
          </w:p>
        </w:tc>
        <w:tc>
          <w:tcPr>
            <w:tcW w:w="7108" w:type="dxa"/>
            <w:gridSpan w:val="2"/>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hAnsi="Arial" w:cs="Arial"/>
                <w:sz w:val="20"/>
                <w:szCs w:val="20"/>
              </w:rPr>
            </w:pPr>
            <w:r>
              <w:rPr>
                <w:rFonts w:ascii="Arial" w:hAnsi="Arial" w:cs="Arial"/>
                <w:sz w:val="20"/>
                <w:szCs w:val="20"/>
              </w:rPr>
              <w:t>9 dB</w:t>
            </w:r>
          </w:p>
        </w:tc>
      </w:tr>
      <w:tr w:rsidR="00E376A2">
        <w:tc>
          <w:tcPr>
            <w:tcW w:w="2396" w:type="dxa"/>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hAnsi="Arial" w:cs="Arial"/>
                <w:sz w:val="20"/>
                <w:szCs w:val="20"/>
              </w:rPr>
            </w:pPr>
            <w:proofErr w:type="spellStart"/>
            <w:r>
              <w:rPr>
                <w:rFonts w:ascii="Arial" w:hAnsi="Arial" w:cs="Arial"/>
                <w:sz w:val="20"/>
                <w:szCs w:val="20"/>
              </w:rPr>
              <w:t>gNB</w:t>
            </w:r>
            <w:proofErr w:type="spellEnd"/>
            <w:r>
              <w:rPr>
                <w:rFonts w:ascii="Arial" w:hAnsi="Arial" w:cs="Arial"/>
                <w:sz w:val="20"/>
                <w:szCs w:val="20"/>
              </w:rPr>
              <w:t xml:space="preserve"> receiver noise figure</w:t>
            </w:r>
          </w:p>
        </w:tc>
        <w:tc>
          <w:tcPr>
            <w:tcW w:w="7108" w:type="dxa"/>
            <w:gridSpan w:val="2"/>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hAnsi="Arial" w:cs="Arial"/>
                <w:sz w:val="20"/>
                <w:szCs w:val="20"/>
              </w:rPr>
            </w:pPr>
            <w:r>
              <w:rPr>
                <w:rFonts w:ascii="Arial" w:hAnsi="Arial" w:cs="Arial"/>
                <w:sz w:val="20"/>
                <w:szCs w:val="20"/>
              </w:rPr>
              <w:t>5 dB</w:t>
            </w:r>
          </w:p>
        </w:tc>
      </w:tr>
      <w:tr w:rsidR="00E376A2">
        <w:tc>
          <w:tcPr>
            <w:tcW w:w="2396" w:type="dxa"/>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hAnsi="Arial" w:cs="Arial"/>
                <w:sz w:val="20"/>
                <w:szCs w:val="20"/>
              </w:rPr>
            </w:pPr>
            <w:r>
              <w:rPr>
                <w:rFonts w:ascii="Arial" w:hAnsi="Arial" w:cs="Arial"/>
                <w:sz w:val="20"/>
                <w:szCs w:val="20"/>
              </w:rPr>
              <w:t xml:space="preserve">Modulation </w:t>
            </w:r>
          </w:p>
        </w:tc>
        <w:tc>
          <w:tcPr>
            <w:tcW w:w="7108" w:type="dxa"/>
            <w:gridSpan w:val="2"/>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hAnsi="Arial" w:cs="Arial"/>
                <w:sz w:val="20"/>
                <w:szCs w:val="20"/>
              </w:rPr>
            </w:pPr>
            <w:r>
              <w:rPr>
                <w:rFonts w:ascii="Arial" w:hAnsi="Arial" w:cs="Arial"/>
                <w:sz w:val="20"/>
                <w:szCs w:val="20"/>
              </w:rPr>
              <w:t xml:space="preserve">Up to 256QAM </w:t>
            </w:r>
          </w:p>
        </w:tc>
      </w:tr>
      <w:tr w:rsidR="00E376A2">
        <w:tc>
          <w:tcPr>
            <w:tcW w:w="2396" w:type="dxa"/>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hAnsi="Arial" w:cs="Arial"/>
                <w:sz w:val="20"/>
                <w:szCs w:val="20"/>
              </w:rPr>
            </w:pPr>
            <w:r>
              <w:rPr>
                <w:rFonts w:ascii="Arial" w:hAnsi="Arial" w:cs="Arial"/>
                <w:sz w:val="20"/>
                <w:szCs w:val="20"/>
              </w:rPr>
              <w:t xml:space="preserve">Coding on PDSCH </w:t>
            </w:r>
          </w:p>
        </w:tc>
        <w:tc>
          <w:tcPr>
            <w:tcW w:w="7108" w:type="dxa"/>
            <w:gridSpan w:val="2"/>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hAnsi="Arial" w:cs="Arial"/>
                <w:sz w:val="20"/>
                <w:szCs w:val="20"/>
              </w:rPr>
            </w:pPr>
            <w:r>
              <w:rPr>
                <w:rFonts w:ascii="Arial" w:hAnsi="Arial" w:cs="Arial"/>
                <w:sz w:val="20"/>
                <w:szCs w:val="20"/>
              </w:rPr>
              <w:t xml:space="preserve">LDPC, max code-block size = 8448 bits </w:t>
            </w:r>
          </w:p>
        </w:tc>
      </w:tr>
      <w:tr w:rsidR="00E376A2">
        <w:tc>
          <w:tcPr>
            <w:tcW w:w="239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hAnsi="Arial" w:cs="Arial"/>
                <w:sz w:val="20"/>
                <w:szCs w:val="20"/>
              </w:rPr>
            </w:pPr>
            <w:r>
              <w:rPr>
                <w:rFonts w:ascii="Arial" w:hAnsi="Arial" w:cs="Arial"/>
                <w:sz w:val="20"/>
                <w:szCs w:val="20"/>
              </w:rPr>
              <w:t xml:space="preserve">Numerology </w:t>
            </w:r>
          </w:p>
        </w:tc>
        <w:tc>
          <w:tcPr>
            <w:tcW w:w="1083" w:type="dxa"/>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hAnsi="Arial" w:cs="Arial"/>
                <w:sz w:val="20"/>
                <w:szCs w:val="20"/>
              </w:rPr>
            </w:pPr>
            <w:r>
              <w:rPr>
                <w:rFonts w:ascii="Arial" w:hAnsi="Arial" w:cs="Arial"/>
                <w:sz w:val="20"/>
                <w:szCs w:val="20"/>
              </w:rPr>
              <w:t xml:space="preserve">Slot </w:t>
            </w:r>
          </w:p>
        </w:tc>
        <w:tc>
          <w:tcPr>
            <w:tcW w:w="6025" w:type="dxa"/>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hAnsi="Arial" w:cs="Arial"/>
                <w:sz w:val="20"/>
                <w:szCs w:val="20"/>
              </w:rPr>
            </w:pPr>
            <w:r>
              <w:rPr>
                <w:rFonts w:ascii="Arial" w:hAnsi="Arial" w:cs="Arial"/>
                <w:bCs/>
                <w:sz w:val="20"/>
                <w:szCs w:val="20"/>
              </w:rPr>
              <w:t>14 OFDM symbols per slot</w:t>
            </w:r>
          </w:p>
        </w:tc>
      </w:tr>
      <w:tr w:rsidR="00E376A2">
        <w:tc>
          <w:tcPr>
            <w:tcW w:w="2396" w:type="dxa"/>
            <w:vMerge/>
            <w:tcBorders>
              <w:top w:val="single" w:sz="4" w:space="0" w:color="000000"/>
              <w:left w:val="single" w:sz="4" w:space="0" w:color="000000"/>
              <w:bottom w:val="single" w:sz="4" w:space="0" w:color="000000"/>
              <w:right w:val="single" w:sz="4" w:space="0" w:color="000000"/>
            </w:tcBorders>
            <w:shd w:val="clear" w:color="auto" w:fill="auto"/>
            <w:tcMar>
              <w:top w:w="72" w:type="dxa"/>
              <w:left w:w="134" w:type="dxa"/>
              <w:bottom w:w="72" w:type="dxa"/>
              <w:right w:w="144" w:type="dxa"/>
            </w:tcMar>
          </w:tcPr>
          <w:p w:rsidR="00E376A2" w:rsidRDefault="00E376A2">
            <w:pPr>
              <w:spacing w:after="0"/>
              <w:rPr>
                <w:rFonts w:ascii="Arial" w:hAnsi="Arial" w:cs="Arial"/>
                <w:sz w:val="20"/>
                <w:szCs w:val="20"/>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hAnsi="Arial" w:cs="Arial"/>
                <w:sz w:val="20"/>
                <w:szCs w:val="20"/>
              </w:rPr>
            </w:pPr>
            <w:r>
              <w:rPr>
                <w:rFonts w:ascii="Arial" w:hAnsi="Arial" w:cs="Arial"/>
                <w:sz w:val="20"/>
                <w:szCs w:val="20"/>
              </w:rPr>
              <w:t xml:space="preserve">SCS </w:t>
            </w:r>
          </w:p>
        </w:tc>
        <w:tc>
          <w:tcPr>
            <w:tcW w:w="6025" w:type="dxa"/>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hAnsi="Arial" w:cs="Arial"/>
                <w:bCs/>
                <w:sz w:val="20"/>
                <w:szCs w:val="20"/>
                <w:u w:val="single"/>
              </w:rPr>
            </w:pPr>
            <w:r>
              <w:rPr>
                <w:rFonts w:ascii="Arial" w:hAnsi="Arial" w:cs="Arial"/>
                <w:bCs/>
                <w:sz w:val="20"/>
                <w:szCs w:val="20"/>
                <w:u w:val="single"/>
              </w:rPr>
              <w:t xml:space="preserve">30 kHz </w:t>
            </w:r>
          </w:p>
        </w:tc>
      </w:tr>
      <w:tr w:rsidR="00E376A2">
        <w:tc>
          <w:tcPr>
            <w:tcW w:w="2396" w:type="dxa"/>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hAnsi="Arial" w:cs="Arial"/>
                <w:sz w:val="20"/>
                <w:szCs w:val="20"/>
              </w:rPr>
            </w:pPr>
            <w:r>
              <w:rPr>
                <w:rFonts w:ascii="Arial" w:hAnsi="Arial" w:cs="Arial"/>
                <w:sz w:val="20"/>
                <w:szCs w:val="20"/>
              </w:rPr>
              <w:t xml:space="preserve">Simulation bandwidth </w:t>
            </w:r>
          </w:p>
        </w:tc>
        <w:tc>
          <w:tcPr>
            <w:tcW w:w="7108" w:type="dxa"/>
            <w:gridSpan w:val="2"/>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hAnsi="Arial" w:cs="Arial"/>
                <w:sz w:val="20"/>
                <w:szCs w:val="20"/>
                <w:u w:val="single"/>
              </w:rPr>
            </w:pPr>
            <w:r>
              <w:rPr>
                <w:rFonts w:ascii="Arial" w:hAnsi="Arial" w:cs="Arial"/>
                <w:sz w:val="20"/>
                <w:szCs w:val="20"/>
                <w:u w:val="single"/>
              </w:rPr>
              <w:t>20, 40, or 100 MHz</w:t>
            </w:r>
          </w:p>
          <w:p w:rsidR="00E376A2" w:rsidRDefault="00E376A2">
            <w:pPr>
              <w:spacing w:after="0"/>
              <w:rPr>
                <w:rFonts w:ascii="Arial" w:hAnsi="Arial" w:cs="Arial"/>
                <w:sz w:val="20"/>
                <w:szCs w:val="20"/>
                <w:u w:val="single"/>
              </w:rPr>
            </w:pPr>
          </w:p>
        </w:tc>
      </w:tr>
      <w:tr w:rsidR="00E376A2">
        <w:tc>
          <w:tcPr>
            <w:tcW w:w="2396" w:type="dxa"/>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hAnsi="Arial" w:cs="Arial"/>
                <w:sz w:val="20"/>
                <w:szCs w:val="20"/>
              </w:rPr>
            </w:pPr>
            <w:r>
              <w:rPr>
                <w:rFonts w:ascii="Arial" w:hAnsi="Arial" w:cs="Arial"/>
                <w:sz w:val="20"/>
                <w:szCs w:val="20"/>
              </w:rPr>
              <w:t xml:space="preserve">Frame structure </w:t>
            </w:r>
          </w:p>
        </w:tc>
        <w:tc>
          <w:tcPr>
            <w:tcW w:w="7108" w:type="dxa"/>
            <w:gridSpan w:val="2"/>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hAnsi="Arial" w:cs="Arial"/>
                <w:sz w:val="20"/>
                <w:szCs w:val="20"/>
              </w:rPr>
            </w:pPr>
            <w:r>
              <w:rPr>
                <w:rFonts w:ascii="Arial" w:hAnsi="Arial" w:cs="Arial"/>
                <w:sz w:val="20"/>
                <w:szCs w:val="20"/>
              </w:rPr>
              <w:t>3DL:1UL</w:t>
            </w:r>
          </w:p>
        </w:tc>
      </w:tr>
      <w:tr w:rsidR="00E376A2">
        <w:tc>
          <w:tcPr>
            <w:tcW w:w="2396" w:type="dxa"/>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hAnsi="Arial" w:cs="Arial"/>
                <w:sz w:val="20"/>
                <w:szCs w:val="20"/>
              </w:rPr>
            </w:pPr>
            <w:r>
              <w:rPr>
                <w:rFonts w:ascii="Arial" w:eastAsia="华文细黑" w:hAnsi="Arial" w:cs="Arial"/>
                <w:bCs/>
                <w:kern w:val="2"/>
                <w:sz w:val="20"/>
                <w:szCs w:val="20"/>
              </w:rPr>
              <w:t>MIMO scheme</w:t>
            </w:r>
          </w:p>
        </w:tc>
        <w:tc>
          <w:tcPr>
            <w:tcW w:w="7108" w:type="dxa"/>
            <w:gridSpan w:val="2"/>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hAnsi="Arial" w:cs="Arial"/>
                <w:sz w:val="20"/>
                <w:szCs w:val="20"/>
              </w:rPr>
            </w:pPr>
            <w:r>
              <w:rPr>
                <w:rFonts w:ascii="Arial" w:hAnsi="Arial" w:cs="Arial"/>
                <w:sz w:val="20"/>
                <w:szCs w:val="20"/>
              </w:rPr>
              <w:t>SU/MU-MIMO</w:t>
            </w:r>
          </w:p>
        </w:tc>
      </w:tr>
      <w:tr w:rsidR="00E376A2">
        <w:tc>
          <w:tcPr>
            <w:tcW w:w="2396" w:type="dxa"/>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hAnsi="Arial" w:cs="Arial"/>
                <w:sz w:val="20"/>
                <w:szCs w:val="20"/>
              </w:rPr>
            </w:pPr>
            <w:r>
              <w:rPr>
                <w:rFonts w:ascii="Arial" w:eastAsia="华文细黑" w:hAnsi="Arial" w:cs="Arial"/>
                <w:kern w:val="2"/>
                <w:sz w:val="20"/>
                <w:szCs w:val="20"/>
              </w:rPr>
              <w:t xml:space="preserve">Overhead </w:t>
            </w:r>
          </w:p>
        </w:tc>
        <w:tc>
          <w:tcPr>
            <w:tcW w:w="7108" w:type="dxa"/>
            <w:gridSpan w:val="2"/>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eastAsia="Malgun Gothic" w:hAnsi="Arial" w:cs="Arial"/>
                <w:kern w:val="2"/>
                <w:sz w:val="20"/>
                <w:szCs w:val="20"/>
              </w:rPr>
            </w:pPr>
            <w:r>
              <w:rPr>
                <w:rFonts w:ascii="Arial" w:eastAsia="Malgun Gothic" w:hAnsi="Arial" w:cs="Arial"/>
                <w:sz w:val="20"/>
                <w:szCs w:val="20"/>
                <w:lang w:eastAsia="ko-KR"/>
              </w:rPr>
              <w:t>Companies shall provide the downlink overhead assumption</w:t>
            </w:r>
          </w:p>
        </w:tc>
      </w:tr>
      <w:tr w:rsidR="00E376A2">
        <w:tc>
          <w:tcPr>
            <w:tcW w:w="2396" w:type="dxa"/>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eastAsia="Malgun Gothic" w:hAnsi="Arial" w:cs="Arial"/>
                <w:kern w:val="2"/>
                <w:sz w:val="20"/>
                <w:szCs w:val="20"/>
                <w:lang w:eastAsia="ko-KR"/>
              </w:rPr>
            </w:pPr>
            <w:r>
              <w:rPr>
                <w:rFonts w:ascii="Arial" w:eastAsia="Malgun Gothic" w:hAnsi="Arial" w:cs="Arial"/>
                <w:kern w:val="2"/>
                <w:sz w:val="20"/>
                <w:szCs w:val="20"/>
                <w:lang w:eastAsia="ko-KR"/>
              </w:rPr>
              <w:t>Traffic model</w:t>
            </w:r>
          </w:p>
        </w:tc>
        <w:tc>
          <w:tcPr>
            <w:tcW w:w="7108" w:type="dxa"/>
            <w:gridSpan w:val="2"/>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eastAsia="Malgun Gothic" w:hAnsi="Arial" w:cs="Arial"/>
                <w:kern w:val="2"/>
                <w:sz w:val="20"/>
                <w:szCs w:val="20"/>
                <w:lang w:eastAsia="ko-KR"/>
              </w:rPr>
            </w:pPr>
            <w:r>
              <w:rPr>
                <w:rFonts w:ascii="Arial" w:eastAsia="Malgun Gothic" w:hAnsi="Arial" w:cs="Arial"/>
                <w:kern w:val="2"/>
                <w:sz w:val="20"/>
                <w:szCs w:val="20"/>
                <w:u w:val="single"/>
                <w:lang w:eastAsia="ko-KR"/>
              </w:rPr>
              <w:t xml:space="preserve">FTP model 1 or 3 </w:t>
            </w:r>
            <w:r>
              <w:rPr>
                <w:rFonts w:ascii="Arial" w:eastAsia="Malgun Gothic" w:hAnsi="Arial" w:cs="Arial"/>
                <w:kern w:val="2"/>
                <w:sz w:val="20"/>
                <w:szCs w:val="20"/>
                <w:lang w:eastAsia="ko-KR"/>
              </w:rPr>
              <w:t>with packet size 0.5 Mbytes.</w:t>
            </w:r>
          </w:p>
        </w:tc>
      </w:tr>
      <w:tr w:rsidR="00E376A2">
        <w:tc>
          <w:tcPr>
            <w:tcW w:w="2396" w:type="dxa"/>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eastAsia="Malgun Gothic" w:hAnsi="Arial" w:cs="Arial"/>
                <w:kern w:val="2"/>
                <w:sz w:val="20"/>
                <w:szCs w:val="20"/>
                <w:lang w:eastAsia="ko-KR"/>
              </w:rPr>
            </w:pPr>
            <w:r>
              <w:rPr>
                <w:rFonts w:ascii="Arial" w:eastAsia="Malgun Gothic" w:hAnsi="Arial" w:cs="Arial"/>
                <w:kern w:val="2"/>
                <w:sz w:val="20"/>
                <w:szCs w:val="20"/>
                <w:lang w:eastAsia="ko-KR"/>
              </w:rPr>
              <w:t>Traffic load (resource utilization)</w:t>
            </w:r>
          </w:p>
        </w:tc>
        <w:tc>
          <w:tcPr>
            <w:tcW w:w="7108" w:type="dxa"/>
            <w:gridSpan w:val="2"/>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eastAsia="Malgun Gothic" w:hAnsi="Arial" w:cs="Arial"/>
                <w:kern w:val="2"/>
                <w:sz w:val="20"/>
                <w:szCs w:val="20"/>
                <w:lang w:eastAsia="ko-KR"/>
              </w:rPr>
            </w:pPr>
            <w:r>
              <w:rPr>
                <w:rFonts w:ascii="Arial" w:eastAsia="Malgun Gothic" w:hAnsi="Arial" w:cs="Arial"/>
                <w:kern w:val="2"/>
                <w:sz w:val="20"/>
                <w:szCs w:val="20"/>
                <w:u w:val="single"/>
                <w:lang w:eastAsia="ko-KR"/>
              </w:rPr>
              <w:t>20%, 50%</w:t>
            </w:r>
          </w:p>
          <w:p w:rsidR="00E376A2" w:rsidRDefault="000D3AA1">
            <w:pPr>
              <w:spacing w:after="0"/>
              <w:rPr>
                <w:rFonts w:ascii="Arial" w:hAnsi="Arial" w:cs="Arial"/>
                <w:kern w:val="2"/>
                <w:sz w:val="20"/>
                <w:szCs w:val="20"/>
              </w:rPr>
            </w:pPr>
            <w:r>
              <w:rPr>
                <w:rFonts w:ascii="Arial" w:hAnsi="Arial" w:cs="Arial"/>
                <w:sz w:val="20"/>
                <w:szCs w:val="20"/>
              </w:rPr>
              <w:t>Companies are encouraged to report the MU-MIMO utilization.</w:t>
            </w:r>
          </w:p>
        </w:tc>
      </w:tr>
      <w:tr w:rsidR="00E376A2">
        <w:tc>
          <w:tcPr>
            <w:tcW w:w="2396" w:type="dxa"/>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eastAsia="Malgun Gothic" w:hAnsi="Arial" w:cs="Arial"/>
                <w:kern w:val="2"/>
                <w:sz w:val="20"/>
                <w:szCs w:val="20"/>
                <w:lang w:eastAsia="ko-KR"/>
              </w:rPr>
            </w:pPr>
            <w:r>
              <w:rPr>
                <w:rFonts w:ascii="Arial" w:eastAsia="Malgun Gothic" w:hAnsi="Arial" w:cs="Arial"/>
                <w:kern w:val="2"/>
                <w:sz w:val="20"/>
                <w:szCs w:val="20"/>
                <w:lang w:eastAsia="ko-KR"/>
              </w:rPr>
              <w:t>UE distribution</w:t>
            </w:r>
          </w:p>
        </w:tc>
        <w:tc>
          <w:tcPr>
            <w:tcW w:w="7108" w:type="dxa"/>
            <w:gridSpan w:val="2"/>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eastAsia="Malgun Gothic" w:hAnsi="Arial" w:cs="Arial"/>
                <w:kern w:val="2"/>
                <w:sz w:val="20"/>
                <w:szCs w:val="20"/>
                <w:lang w:eastAsia="ko-KR"/>
              </w:rPr>
            </w:pPr>
            <w:r>
              <w:rPr>
                <w:rFonts w:ascii="Arial" w:eastAsia="Malgun Gothic" w:hAnsi="Arial" w:cs="Arial"/>
                <w:kern w:val="2"/>
                <w:sz w:val="20"/>
                <w:szCs w:val="20"/>
                <w:lang w:eastAsia="ko-KR"/>
              </w:rPr>
              <w:t xml:space="preserve">80% indoor (3km/h), 20% outdoor (30km/h) </w:t>
            </w:r>
          </w:p>
        </w:tc>
      </w:tr>
      <w:tr w:rsidR="00E376A2">
        <w:tc>
          <w:tcPr>
            <w:tcW w:w="2396" w:type="dxa"/>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eastAsia="Malgun Gothic" w:hAnsi="Arial" w:cs="Arial"/>
                <w:kern w:val="2"/>
                <w:sz w:val="20"/>
                <w:szCs w:val="20"/>
                <w:lang w:eastAsia="ko-KR"/>
              </w:rPr>
            </w:pPr>
            <w:r>
              <w:rPr>
                <w:rFonts w:ascii="Arial" w:eastAsia="Malgun Gothic" w:hAnsi="Arial" w:cs="Arial"/>
                <w:kern w:val="2"/>
                <w:sz w:val="20"/>
                <w:szCs w:val="20"/>
                <w:lang w:eastAsia="ko-KR"/>
              </w:rPr>
              <w:t>UE receiver</w:t>
            </w:r>
          </w:p>
        </w:tc>
        <w:tc>
          <w:tcPr>
            <w:tcW w:w="7108" w:type="dxa"/>
            <w:gridSpan w:val="2"/>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eastAsia="Malgun Gothic" w:hAnsi="Arial" w:cs="Arial"/>
                <w:kern w:val="2"/>
                <w:sz w:val="20"/>
                <w:szCs w:val="20"/>
                <w:lang w:eastAsia="ko-KR"/>
              </w:rPr>
            </w:pPr>
            <w:r>
              <w:rPr>
                <w:rFonts w:ascii="Arial" w:eastAsia="Malgun Gothic" w:hAnsi="Arial" w:cs="Arial"/>
                <w:kern w:val="2"/>
                <w:sz w:val="20"/>
                <w:szCs w:val="20"/>
                <w:lang w:eastAsia="ko-KR"/>
              </w:rPr>
              <w:t>MMSE-IRC as the baseline receiver</w:t>
            </w:r>
          </w:p>
        </w:tc>
      </w:tr>
      <w:tr w:rsidR="00E376A2">
        <w:tc>
          <w:tcPr>
            <w:tcW w:w="2396" w:type="dxa"/>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eastAsia="Malgun Gothic" w:hAnsi="Arial" w:cs="Arial"/>
                <w:kern w:val="2"/>
                <w:sz w:val="20"/>
                <w:szCs w:val="20"/>
                <w:lang w:eastAsia="ko-KR"/>
              </w:rPr>
            </w:pPr>
            <w:r>
              <w:rPr>
                <w:rFonts w:ascii="Arial" w:eastAsia="Malgun Gothic" w:hAnsi="Arial" w:cs="Arial"/>
                <w:kern w:val="2"/>
                <w:sz w:val="20"/>
                <w:szCs w:val="20"/>
                <w:lang w:eastAsia="ko-KR"/>
              </w:rPr>
              <w:t>Evaluation Metric</w:t>
            </w:r>
          </w:p>
        </w:tc>
        <w:tc>
          <w:tcPr>
            <w:tcW w:w="7108" w:type="dxa"/>
            <w:gridSpan w:val="2"/>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eastAsia="Malgun Gothic" w:hAnsi="Arial" w:cs="Arial"/>
                <w:kern w:val="2"/>
                <w:sz w:val="20"/>
                <w:szCs w:val="20"/>
                <w:lang w:eastAsia="ko-KR"/>
              </w:rPr>
            </w:pPr>
            <w:r>
              <w:rPr>
                <w:rFonts w:ascii="Arial" w:eastAsia="Malgun Gothic" w:hAnsi="Arial" w:cs="Arial"/>
                <w:kern w:val="2"/>
                <w:sz w:val="20"/>
                <w:szCs w:val="20"/>
                <w:lang w:eastAsia="ko-KR"/>
              </w:rPr>
              <w:t>DL throughput</w:t>
            </w:r>
          </w:p>
        </w:tc>
      </w:tr>
      <w:tr w:rsidR="00E376A2">
        <w:tc>
          <w:tcPr>
            <w:tcW w:w="2396" w:type="dxa"/>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eastAsia="Malgun Gothic" w:hAnsi="Arial" w:cs="Arial"/>
                <w:kern w:val="2"/>
                <w:sz w:val="20"/>
                <w:szCs w:val="20"/>
                <w:lang w:eastAsia="ko-KR"/>
              </w:rPr>
            </w:pPr>
            <w:r>
              <w:rPr>
                <w:rFonts w:ascii="Arial" w:eastAsia="Malgun Gothic" w:hAnsi="Arial" w:cs="Arial"/>
                <w:kern w:val="2"/>
                <w:sz w:val="20"/>
                <w:szCs w:val="20"/>
                <w:lang w:eastAsia="ko-KR"/>
              </w:rPr>
              <w:t>Baseline for performance evaluation</w:t>
            </w:r>
          </w:p>
        </w:tc>
        <w:tc>
          <w:tcPr>
            <w:tcW w:w="7108" w:type="dxa"/>
            <w:gridSpan w:val="2"/>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hAnsi="Arial" w:cs="Arial"/>
                <w:bCs/>
                <w:sz w:val="20"/>
                <w:szCs w:val="20"/>
              </w:rPr>
            </w:pPr>
            <w:r>
              <w:rPr>
                <w:rFonts w:ascii="Arial" w:hAnsi="Arial" w:cs="Arial"/>
                <w:bCs/>
                <w:sz w:val="20"/>
                <w:szCs w:val="20"/>
              </w:rPr>
              <w:t xml:space="preserve">Rel-16 SRS or PMI/RI/CQI feedback, whichever performs best at the SNR of </w:t>
            </w:r>
            <w:proofErr w:type="gramStart"/>
            <w:r>
              <w:rPr>
                <w:rFonts w:ascii="Arial" w:hAnsi="Arial" w:cs="Arial"/>
                <w:bCs/>
                <w:sz w:val="20"/>
                <w:szCs w:val="20"/>
              </w:rPr>
              <w:t>interest.</w:t>
            </w:r>
            <w:proofErr w:type="gramEnd"/>
          </w:p>
        </w:tc>
      </w:tr>
      <w:tr w:rsidR="00E376A2">
        <w:tc>
          <w:tcPr>
            <w:tcW w:w="2396" w:type="dxa"/>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eastAsia="Malgun Gothic" w:hAnsi="Arial" w:cs="Arial"/>
                <w:kern w:val="2"/>
                <w:sz w:val="20"/>
                <w:szCs w:val="20"/>
                <w:lang w:eastAsia="ko-KR"/>
              </w:rPr>
            </w:pPr>
            <w:r>
              <w:rPr>
                <w:rFonts w:ascii="Arial" w:eastAsia="Malgun Gothic" w:hAnsi="Arial" w:cs="Arial"/>
                <w:kern w:val="2"/>
                <w:sz w:val="20"/>
                <w:szCs w:val="20"/>
                <w:lang w:eastAsia="ko-KR"/>
              </w:rPr>
              <w:t>Handover Margin</w:t>
            </w:r>
          </w:p>
        </w:tc>
        <w:tc>
          <w:tcPr>
            <w:tcW w:w="7108" w:type="dxa"/>
            <w:gridSpan w:val="2"/>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hAnsi="Arial" w:cs="Arial"/>
                <w:bCs/>
                <w:sz w:val="20"/>
                <w:szCs w:val="20"/>
                <w:u w:val="single"/>
              </w:rPr>
            </w:pPr>
            <w:r>
              <w:rPr>
                <w:rFonts w:ascii="Arial" w:hAnsi="Arial" w:cs="Arial"/>
                <w:bCs/>
                <w:sz w:val="20"/>
                <w:szCs w:val="20"/>
                <w:u w:val="single"/>
              </w:rPr>
              <w:t>3 dB</w:t>
            </w:r>
          </w:p>
        </w:tc>
      </w:tr>
      <w:tr w:rsidR="00E376A2">
        <w:tc>
          <w:tcPr>
            <w:tcW w:w="2396" w:type="dxa"/>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eastAsia="Malgun Gothic" w:hAnsi="Arial" w:cs="Arial"/>
                <w:kern w:val="2"/>
                <w:sz w:val="20"/>
                <w:szCs w:val="20"/>
                <w:lang w:eastAsia="ko-KR"/>
              </w:rPr>
            </w:pPr>
            <w:r>
              <w:rPr>
                <w:rFonts w:ascii="Arial" w:eastAsia="Malgun Gothic" w:hAnsi="Arial" w:cs="Arial"/>
                <w:kern w:val="2"/>
                <w:sz w:val="20"/>
                <w:szCs w:val="20"/>
                <w:lang w:eastAsia="ko-KR"/>
              </w:rPr>
              <w:t>SRS periodicity</w:t>
            </w:r>
          </w:p>
        </w:tc>
        <w:tc>
          <w:tcPr>
            <w:tcW w:w="7108" w:type="dxa"/>
            <w:gridSpan w:val="2"/>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hAnsi="Arial" w:cs="Arial"/>
                <w:bCs/>
                <w:sz w:val="20"/>
                <w:szCs w:val="20"/>
                <w:u w:val="single"/>
              </w:rPr>
            </w:pPr>
            <w:r>
              <w:rPr>
                <w:rFonts w:ascii="Arial" w:hAnsi="Arial" w:cs="Arial"/>
                <w:bCs/>
                <w:sz w:val="20"/>
                <w:szCs w:val="20"/>
                <w:u w:val="single"/>
              </w:rPr>
              <w:t>Companies to state the simulated SRS periodicity.</w:t>
            </w:r>
          </w:p>
          <w:p w:rsidR="00E376A2" w:rsidRDefault="000D3AA1">
            <w:pPr>
              <w:spacing w:after="0"/>
              <w:rPr>
                <w:rFonts w:ascii="Arial" w:hAnsi="Arial" w:cs="Arial"/>
                <w:bCs/>
                <w:sz w:val="20"/>
                <w:szCs w:val="20"/>
              </w:rPr>
            </w:pPr>
            <w:r>
              <w:rPr>
                <w:rFonts w:ascii="Arial" w:hAnsi="Arial" w:cs="Arial"/>
                <w:bCs/>
                <w:sz w:val="20"/>
                <w:szCs w:val="20"/>
              </w:rPr>
              <w:t>Note: SRS triggering may be aperiodic.</w:t>
            </w:r>
          </w:p>
        </w:tc>
      </w:tr>
      <w:tr w:rsidR="00E376A2">
        <w:tc>
          <w:tcPr>
            <w:tcW w:w="2396" w:type="dxa"/>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eastAsia="Malgun Gothic" w:hAnsi="Arial" w:cs="Arial"/>
                <w:kern w:val="2"/>
                <w:sz w:val="20"/>
                <w:szCs w:val="20"/>
                <w:lang w:eastAsia="ko-KR"/>
              </w:rPr>
            </w:pPr>
            <w:r>
              <w:rPr>
                <w:rFonts w:ascii="Arial" w:eastAsia="Malgun Gothic" w:hAnsi="Arial" w:cs="Arial"/>
                <w:kern w:val="2"/>
                <w:sz w:val="20"/>
                <w:szCs w:val="20"/>
                <w:lang w:eastAsia="ko-KR"/>
              </w:rPr>
              <w:t>SRS error modelling</w:t>
            </w:r>
          </w:p>
        </w:tc>
        <w:tc>
          <w:tcPr>
            <w:tcW w:w="7108" w:type="dxa"/>
            <w:gridSpan w:val="2"/>
            <w:tcBorders>
              <w:top w:val="single" w:sz="4" w:space="0" w:color="000000"/>
              <w:left w:val="single" w:sz="4" w:space="0" w:color="000000"/>
              <w:bottom w:val="single" w:sz="4" w:space="0" w:color="000000"/>
              <w:right w:val="single" w:sz="4" w:space="0" w:color="000000"/>
            </w:tcBorders>
            <w:shd w:val="clear" w:color="auto" w:fill="auto"/>
          </w:tcPr>
          <w:p w:rsidR="00E376A2" w:rsidRDefault="000D3AA1">
            <w:pPr>
              <w:spacing w:after="0"/>
              <w:rPr>
                <w:rFonts w:ascii="Arial" w:hAnsi="Arial" w:cs="Arial"/>
                <w:bCs/>
                <w:sz w:val="20"/>
                <w:szCs w:val="20"/>
              </w:rPr>
            </w:pPr>
            <w:r>
              <w:rPr>
                <w:rFonts w:ascii="Arial" w:hAnsi="Arial" w:cs="Arial"/>
                <w:bCs/>
                <w:sz w:val="20"/>
                <w:szCs w:val="20"/>
              </w:rPr>
              <w:t>SRS impairment model as in Table A.1-2 of TR 36.897 with:</w:t>
            </w:r>
          </w:p>
          <w:p w:rsidR="00E376A2" w:rsidRDefault="000D3AA1">
            <w:pPr>
              <w:pStyle w:val="CommentText"/>
              <w:widowControl w:val="0"/>
              <w:numPr>
                <w:ilvl w:val="0"/>
                <w:numId w:val="14"/>
              </w:numPr>
              <w:spacing w:after="0" w:line="259" w:lineRule="auto"/>
              <w:rPr>
                <w:sz w:val="24"/>
                <w:szCs w:val="24"/>
              </w:rPr>
            </w:pPr>
            <w:r>
              <w:rPr>
                <w:rFonts w:ascii="Arial" w:hAnsi="Arial" w:cs="Arial"/>
                <w:bCs/>
              </w:rPr>
              <w:t>UEs randomly grouped to 8 groups as a baseline.</w:t>
            </w:r>
          </w:p>
          <w:p w:rsidR="00E376A2" w:rsidRDefault="000D3AA1">
            <w:pPr>
              <w:pStyle w:val="CommentText"/>
              <w:widowControl w:val="0"/>
              <w:numPr>
                <w:ilvl w:val="0"/>
                <w:numId w:val="14"/>
              </w:numPr>
              <w:spacing w:after="0" w:line="259" w:lineRule="auto"/>
              <w:rPr>
                <w:sz w:val="24"/>
                <w:szCs w:val="24"/>
              </w:rPr>
            </w:pPr>
            <w:r>
              <w:rPr>
                <w:rFonts w:ascii="Arial" w:hAnsi="Arial" w:cs="Arial"/>
                <w:bCs/>
              </w:rPr>
              <w:t xml:space="preserve">A constant </w:t>
            </w:r>
            <m:oMath>
              <m:r>
                <w:rPr>
                  <w:rFonts w:ascii="Cambria Math" w:hAnsi="Cambria Math"/>
                </w:rPr>
                <m:t>Δ=9</m:t>
              </m:r>
            </m:oMath>
            <w:r>
              <w:rPr>
                <w:rFonts w:ascii="Arial" w:eastAsiaTheme="minorEastAsia" w:hAnsi="Arial" w:cs="Arial"/>
                <w:bCs/>
              </w:rPr>
              <w:t xml:space="preserve"> dB can be used as a baseline.</w:t>
            </w:r>
          </w:p>
          <w:p w:rsidR="00E376A2" w:rsidRDefault="000D3AA1">
            <w:pPr>
              <w:spacing w:after="0"/>
              <w:rPr>
                <w:rFonts w:ascii="Arial" w:hAnsi="Arial" w:cs="Arial"/>
                <w:bCs/>
                <w:sz w:val="20"/>
                <w:szCs w:val="20"/>
              </w:rPr>
            </w:pPr>
            <w:r>
              <w:rPr>
                <w:rFonts w:ascii="Arial" w:hAnsi="Arial" w:cs="Arial"/>
                <w:bCs/>
                <w:sz w:val="20"/>
                <w:szCs w:val="20"/>
              </w:rPr>
              <w:t>Companies shall report SRS configuration details if they are different from the baseline case.</w:t>
            </w:r>
          </w:p>
        </w:tc>
      </w:tr>
    </w:tbl>
    <w:p w:rsidR="00E376A2" w:rsidRDefault="00E376A2">
      <w:pPr>
        <w:widowControl w:val="0"/>
        <w:snapToGrid w:val="0"/>
        <w:spacing w:before="120" w:after="120" w:line="240" w:lineRule="auto"/>
        <w:jc w:val="both"/>
        <w:rPr>
          <w:rFonts w:eastAsia="微软雅黑"/>
          <w:sz w:val="20"/>
          <w:szCs w:val="20"/>
        </w:rPr>
      </w:pPr>
    </w:p>
    <w:p w:rsidR="00E376A2" w:rsidRDefault="000D3AA1">
      <w:pPr>
        <w:pStyle w:val="Heading1"/>
        <w:numPr>
          <w:ilvl w:val="0"/>
          <w:numId w:val="2"/>
        </w:numPr>
        <w:tabs>
          <w:tab w:val="clear" w:pos="432"/>
        </w:tabs>
        <w:snapToGrid w:val="0"/>
        <w:spacing w:before="120" w:after="120"/>
        <w:ind w:left="431" w:hanging="431"/>
        <w:rPr>
          <w:sz w:val="28"/>
          <w:lang w:val="en-US"/>
        </w:rPr>
      </w:pPr>
      <w:r>
        <w:rPr>
          <w:sz w:val="28"/>
          <w:lang w:val="en-US"/>
        </w:rPr>
        <w:t>Flexibility enhancements</w:t>
      </w:r>
    </w:p>
    <w:p w:rsidR="00E376A2" w:rsidRDefault="000D3AA1">
      <w:pPr>
        <w:pStyle w:val="Heading2"/>
        <w:numPr>
          <w:ilvl w:val="1"/>
          <w:numId w:val="2"/>
        </w:numPr>
        <w:snapToGrid w:val="0"/>
        <w:spacing w:before="0" w:after="120" w:line="240" w:lineRule="auto"/>
        <w:ind w:left="573" w:hanging="573"/>
        <w:rPr>
          <w:rFonts w:cs="Arial"/>
          <w:sz w:val="24"/>
          <w:szCs w:val="24"/>
        </w:rPr>
      </w:pPr>
      <w:r>
        <w:rPr>
          <w:rFonts w:cs="Arial"/>
          <w:sz w:val="24"/>
          <w:szCs w:val="24"/>
        </w:rPr>
        <w:t xml:space="preserve">Flexible triggering offset </w:t>
      </w:r>
      <w:r>
        <w:rPr>
          <w:rFonts w:cs="Arial"/>
          <w:color w:val="FF0000"/>
          <w:sz w:val="24"/>
          <w:szCs w:val="24"/>
        </w:rPr>
        <w:t>(H)</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In the contributions submitted to RAN1#102e, </w:t>
      </w:r>
      <w:r>
        <w:rPr>
          <w:rFonts w:eastAsia="微软雅黑"/>
          <w:sz w:val="20"/>
          <w:szCs w:val="20"/>
          <w:u w:val="single"/>
        </w:rPr>
        <w:t xml:space="preserve">22 companies (Apple, LG, Ericsson, NTT DOCOMO, Qualcomm, Nokia, NSB, Huawei, </w:t>
      </w:r>
      <w:proofErr w:type="spellStart"/>
      <w:r>
        <w:rPr>
          <w:rFonts w:eastAsia="微软雅黑"/>
          <w:sz w:val="20"/>
          <w:szCs w:val="20"/>
          <w:u w:val="single"/>
        </w:rPr>
        <w:t>HiSilicon</w:t>
      </w:r>
      <w:proofErr w:type="spellEnd"/>
      <w:r>
        <w:rPr>
          <w:rFonts w:eastAsia="微软雅黑"/>
          <w:sz w:val="20"/>
          <w:szCs w:val="20"/>
          <w:u w:val="single"/>
        </w:rPr>
        <w:t xml:space="preserve">, </w:t>
      </w:r>
      <w:proofErr w:type="spellStart"/>
      <w:r>
        <w:rPr>
          <w:rFonts w:eastAsia="微软雅黑"/>
          <w:sz w:val="20"/>
          <w:szCs w:val="20"/>
          <w:u w:val="single"/>
        </w:rPr>
        <w:t>Futurewei</w:t>
      </w:r>
      <w:proofErr w:type="spellEnd"/>
      <w:r>
        <w:rPr>
          <w:rFonts w:eastAsia="微软雅黑"/>
          <w:sz w:val="20"/>
          <w:szCs w:val="20"/>
          <w:u w:val="single"/>
        </w:rPr>
        <w:t xml:space="preserve">, ZTE, vivo, </w:t>
      </w:r>
      <w:proofErr w:type="spellStart"/>
      <w:r>
        <w:rPr>
          <w:rFonts w:eastAsia="微软雅黑"/>
          <w:sz w:val="20"/>
          <w:szCs w:val="20"/>
          <w:u w:val="single"/>
        </w:rPr>
        <w:t>InterDigital</w:t>
      </w:r>
      <w:proofErr w:type="spellEnd"/>
      <w:r>
        <w:rPr>
          <w:rFonts w:eastAsia="微软雅黑"/>
          <w:sz w:val="20"/>
          <w:szCs w:val="20"/>
          <w:u w:val="single"/>
        </w:rPr>
        <w:t xml:space="preserve">, NEC, </w:t>
      </w:r>
      <w:proofErr w:type="spellStart"/>
      <w:r>
        <w:rPr>
          <w:rFonts w:eastAsia="微软雅黑"/>
          <w:sz w:val="20"/>
          <w:szCs w:val="20"/>
          <w:u w:val="single"/>
        </w:rPr>
        <w:t>MediaTek</w:t>
      </w:r>
      <w:proofErr w:type="spellEnd"/>
      <w:r>
        <w:rPr>
          <w:rFonts w:eastAsia="微软雅黑"/>
          <w:sz w:val="20"/>
          <w:szCs w:val="20"/>
          <w:u w:val="single"/>
        </w:rPr>
        <w:t xml:space="preserve">, CATT, </w:t>
      </w:r>
      <w:proofErr w:type="spellStart"/>
      <w:r>
        <w:rPr>
          <w:rFonts w:eastAsia="微软雅黑"/>
          <w:sz w:val="20"/>
          <w:szCs w:val="20"/>
          <w:u w:val="single"/>
        </w:rPr>
        <w:t>MotM</w:t>
      </w:r>
      <w:proofErr w:type="spellEnd"/>
      <w:r>
        <w:rPr>
          <w:rFonts w:eastAsia="微软雅黑"/>
          <w:sz w:val="20"/>
          <w:szCs w:val="20"/>
          <w:u w:val="single"/>
        </w:rPr>
        <w:t xml:space="preserve">, Lenovo, Intel, OPPO, Samsung, </w:t>
      </w:r>
      <w:proofErr w:type="spellStart"/>
      <w:r>
        <w:rPr>
          <w:rFonts w:eastAsia="微软雅黑"/>
          <w:sz w:val="20"/>
          <w:szCs w:val="20"/>
          <w:u w:val="single"/>
        </w:rPr>
        <w:t>Spreatrum</w:t>
      </w:r>
      <w:proofErr w:type="spellEnd"/>
      <w:r>
        <w:rPr>
          <w:rFonts w:eastAsia="微软雅黑"/>
          <w:sz w:val="20"/>
          <w:szCs w:val="20"/>
          <w:u w:val="single"/>
        </w:rPr>
        <w:t>)</w:t>
      </w:r>
      <w:r>
        <w:rPr>
          <w:rFonts w:eastAsia="微软雅黑"/>
          <w:sz w:val="20"/>
          <w:szCs w:val="20"/>
        </w:rPr>
        <w:t xml:space="preserve"> see the need to enhance the determination of aperiodic SRS triggering offset. The issue comes from limited combinations of PDCCH location and SRS location for a configured SRS triggering offset, which causes PDCCH congestion or large SRS latency. See the following figure from [6] as an example.</w:t>
      </w:r>
    </w:p>
    <w:p w:rsidR="00E376A2" w:rsidRDefault="000D3AA1">
      <w:pPr>
        <w:widowControl w:val="0"/>
        <w:snapToGrid w:val="0"/>
        <w:spacing w:before="120" w:after="120" w:line="240" w:lineRule="auto"/>
        <w:jc w:val="center"/>
        <w:rPr>
          <w:rFonts w:eastAsia="微软雅黑"/>
          <w:sz w:val="20"/>
          <w:szCs w:val="20"/>
        </w:rPr>
      </w:pPr>
      <w:r>
        <w:rPr>
          <w:noProof/>
        </w:rPr>
        <w:lastRenderedPageBreak/>
        <w:drawing>
          <wp:inline distT="0" distB="0" distL="0" distR="0">
            <wp:extent cx="3002280" cy="1345565"/>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
                    <pic:cNvPicPr>
                      <a:picLocks noChangeAspect="1" noChangeArrowheads="1"/>
                    </pic:cNvPicPr>
                  </pic:nvPicPr>
                  <pic:blipFill>
                    <a:blip r:embed="rId11"/>
                    <a:stretch>
                      <a:fillRect/>
                    </a:stretch>
                  </pic:blipFill>
                  <pic:spPr bwMode="auto">
                    <a:xfrm>
                      <a:off x="0" y="0"/>
                      <a:ext cx="3002280" cy="1345565"/>
                    </a:xfrm>
                    <a:prstGeom prst="rect">
                      <a:avLst/>
                    </a:prstGeom>
                  </pic:spPr>
                </pic:pic>
              </a:graphicData>
            </a:graphic>
          </wp:inline>
        </w:drawing>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The proposed enhancements can be categorized as follows.</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Increase the total number of available combinations of PDCCH location and SRS location for a given triggering offset:</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Delay the SRS transmission to an available slot later than the triggering offset defined in current specification, including possible re-definition of the triggering offset</w:t>
      </w:r>
    </w:p>
    <w:p w:rsidR="00E376A2" w:rsidRDefault="000D3AA1">
      <w:pPr>
        <w:pStyle w:val="ListParagraph"/>
        <w:widowControl w:val="0"/>
        <w:numPr>
          <w:ilvl w:val="2"/>
          <w:numId w:val="5"/>
        </w:numPr>
        <w:snapToGrid w:val="0"/>
        <w:spacing w:before="120" w:after="120" w:line="240" w:lineRule="auto"/>
        <w:jc w:val="both"/>
        <w:rPr>
          <w:rFonts w:eastAsia="微软雅黑"/>
          <w:sz w:val="20"/>
          <w:szCs w:val="20"/>
          <w:u w:val="single"/>
        </w:rPr>
      </w:pPr>
      <w:r>
        <w:rPr>
          <w:rFonts w:eastAsia="微软雅黑"/>
          <w:sz w:val="20"/>
          <w:szCs w:val="20"/>
          <w:u w:val="single"/>
        </w:rPr>
        <w:t xml:space="preserve">Supported by 12 companies (Ericsson, ZTE, Nokia, NSB, Huawei, </w:t>
      </w:r>
      <w:proofErr w:type="spellStart"/>
      <w:r>
        <w:rPr>
          <w:rFonts w:eastAsia="微软雅黑"/>
          <w:sz w:val="20"/>
          <w:szCs w:val="20"/>
          <w:u w:val="single"/>
        </w:rPr>
        <w:t>HiSilicon</w:t>
      </w:r>
      <w:proofErr w:type="spellEnd"/>
      <w:r>
        <w:rPr>
          <w:rFonts w:eastAsia="微软雅黑"/>
          <w:sz w:val="20"/>
          <w:szCs w:val="20"/>
          <w:u w:val="single"/>
        </w:rPr>
        <w:t xml:space="preserve">, vivo, CATT, Intel, OPPO, Samsung, </w:t>
      </w:r>
      <w:proofErr w:type="spellStart"/>
      <w:r>
        <w:rPr>
          <w:rFonts w:eastAsia="微软雅黑"/>
          <w:sz w:val="20"/>
          <w:szCs w:val="20"/>
          <w:u w:val="single"/>
        </w:rPr>
        <w:t>InterDigital</w:t>
      </w:r>
      <w:proofErr w:type="spellEnd"/>
      <w:r>
        <w:rPr>
          <w:rFonts w:eastAsia="微软雅黑"/>
          <w:sz w:val="20"/>
          <w:szCs w:val="20"/>
          <w:u w:val="single"/>
        </w:rPr>
        <w:t>)</w:t>
      </w:r>
    </w:p>
    <w:p w:rsidR="00E376A2" w:rsidRDefault="000D3AA1">
      <w:pPr>
        <w:pStyle w:val="ListParagraph"/>
        <w:widowControl w:val="0"/>
        <w:numPr>
          <w:ilvl w:val="0"/>
          <w:numId w:val="5"/>
        </w:numPr>
        <w:snapToGrid w:val="0"/>
        <w:spacing w:before="120" w:after="120" w:line="240" w:lineRule="auto"/>
        <w:jc w:val="both"/>
        <w:rPr>
          <w:rFonts w:eastAsia="微软雅黑"/>
          <w:sz w:val="20"/>
          <w:szCs w:val="20"/>
        </w:rPr>
      </w:pPr>
      <w:r>
        <w:rPr>
          <w:rFonts w:eastAsia="微软雅黑"/>
          <w:sz w:val="20"/>
          <w:szCs w:val="20"/>
        </w:rPr>
        <w:t>Use more dynamic signaling:</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Alt 1: Indicate triggering offset in DCI</w:t>
      </w:r>
    </w:p>
    <w:p w:rsidR="00E376A2" w:rsidRDefault="000D3AA1">
      <w:pPr>
        <w:pStyle w:val="ListParagraph"/>
        <w:widowControl w:val="0"/>
        <w:numPr>
          <w:ilvl w:val="2"/>
          <w:numId w:val="5"/>
        </w:numPr>
        <w:snapToGrid w:val="0"/>
        <w:spacing w:before="120" w:after="120" w:line="240" w:lineRule="auto"/>
        <w:jc w:val="both"/>
        <w:rPr>
          <w:rFonts w:eastAsia="微软雅黑"/>
          <w:sz w:val="20"/>
          <w:szCs w:val="20"/>
          <w:u w:val="single"/>
        </w:rPr>
      </w:pPr>
      <w:r>
        <w:rPr>
          <w:rFonts w:eastAsia="微软雅黑"/>
          <w:sz w:val="20"/>
          <w:szCs w:val="20"/>
          <w:u w:val="single"/>
        </w:rPr>
        <w:t xml:space="preserve">Supported by 11 companies (LG, Ericsson, Qualcomm, </w:t>
      </w:r>
      <w:proofErr w:type="spellStart"/>
      <w:r>
        <w:rPr>
          <w:rFonts w:eastAsia="微软雅黑"/>
          <w:sz w:val="20"/>
          <w:szCs w:val="20"/>
          <w:u w:val="single"/>
        </w:rPr>
        <w:t>Futurewei</w:t>
      </w:r>
      <w:proofErr w:type="spellEnd"/>
      <w:r>
        <w:rPr>
          <w:rFonts w:eastAsia="微软雅黑"/>
          <w:sz w:val="20"/>
          <w:szCs w:val="20"/>
          <w:u w:val="single"/>
        </w:rPr>
        <w:t xml:space="preserve">, </w:t>
      </w:r>
      <w:proofErr w:type="spellStart"/>
      <w:r>
        <w:rPr>
          <w:rFonts w:eastAsia="微软雅黑"/>
          <w:sz w:val="20"/>
          <w:szCs w:val="20"/>
          <w:u w:val="single"/>
        </w:rPr>
        <w:t>InterDigital</w:t>
      </w:r>
      <w:proofErr w:type="spellEnd"/>
      <w:r>
        <w:rPr>
          <w:rFonts w:eastAsia="微软雅黑"/>
          <w:sz w:val="20"/>
          <w:szCs w:val="20"/>
          <w:u w:val="single"/>
        </w:rPr>
        <w:t xml:space="preserve">, </w:t>
      </w:r>
      <w:proofErr w:type="spellStart"/>
      <w:r>
        <w:rPr>
          <w:rFonts w:eastAsia="微软雅黑"/>
          <w:sz w:val="20"/>
          <w:szCs w:val="20"/>
          <w:u w:val="single"/>
        </w:rPr>
        <w:t>MediaTek</w:t>
      </w:r>
      <w:proofErr w:type="spellEnd"/>
      <w:r>
        <w:rPr>
          <w:rFonts w:eastAsia="微软雅黑"/>
          <w:sz w:val="20"/>
          <w:szCs w:val="20"/>
          <w:u w:val="single"/>
        </w:rPr>
        <w:t xml:space="preserve">, CATT, OPPO, Samsung, </w:t>
      </w:r>
      <w:proofErr w:type="spellStart"/>
      <w:r>
        <w:rPr>
          <w:rFonts w:eastAsia="微软雅黑"/>
          <w:sz w:val="20"/>
          <w:szCs w:val="20"/>
          <w:u w:val="single"/>
        </w:rPr>
        <w:t>Spreadtrum</w:t>
      </w:r>
      <w:proofErr w:type="spellEnd"/>
      <w:r>
        <w:rPr>
          <w:rFonts w:eastAsia="微软雅黑"/>
          <w:sz w:val="20"/>
          <w:szCs w:val="20"/>
          <w:u w:val="single"/>
        </w:rPr>
        <w:t>, NEC)</w:t>
      </w:r>
    </w:p>
    <w:p w:rsidR="00E376A2" w:rsidRDefault="000D3AA1">
      <w:pPr>
        <w:pStyle w:val="ListParagraph"/>
        <w:widowControl w:val="0"/>
        <w:numPr>
          <w:ilvl w:val="1"/>
          <w:numId w:val="5"/>
        </w:numPr>
        <w:snapToGrid w:val="0"/>
        <w:spacing w:before="120" w:after="120" w:line="240" w:lineRule="auto"/>
        <w:jc w:val="both"/>
        <w:rPr>
          <w:rFonts w:eastAsia="微软雅黑"/>
          <w:sz w:val="20"/>
          <w:szCs w:val="20"/>
        </w:rPr>
      </w:pPr>
      <w:r>
        <w:rPr>
          <w:rFonts w:eastAsia="微软雅黑"/>
          <w:sz w:val="20"/>
          <w:szCs w:val="20"/>
        </w:rPr>
        <w:t>Alt 2: Update triggering offset in MAC CE</w:t>
      </w:r>
    </w:p>
    <w:p w:rsidR="00E376A2" w:rsidRDefault="000D3AA1">
      <w:pPr>
        <w:pStyle w:val="ListParagraph"/>
        <w:widowControl w:val="0"/>
        <w:numPr>
          <w:ilvl w:val="2"/>
          <w:numId w:val="5"/>
        </w:numPr>
        <w:snapToGrid w:val="0"/>
        <w:spacing w:before="120" w:after="120" w:line="240" w:lineRule="auto"/>
        <w:jc w:val="both"/>
        <w:rPr>
          <w:rFonts w:eastAsia="微软雅黑"/>
          <w:sz w:val="20"/>
          <w:szCs w:val="20"/>
          <w:u w:val="single"/>
        </w:rPr>
      </w:pPr>
      <w:r>
        <w:rPr>
          <w:rFonts w:eastAsia="微软雅黑"/>
          <w:sz w:val="20"/>
          <w:szCs w:val="20"/>
          <w:u w:val="single"/>
        </w:rPr>
        <w:t xml:space="preserve">Supported by 6 companies (LG, NTT DOCOMO, Qualcomm, </w:t>
      </w:r>
      <w:proofErr w:type="spellStart"/>
      <w:r>
        <w:rPr>
          <w:rFonts w:eastAsia="微软雅黑"/>
          <w:sz w:val="20"/>
          <w:szCs w:val="20"/>
          <w:u w:val="single"/>
        </w:rPr>
        <w:t>MediaTek</w:t>
      </w:r>
      <w:proofErr w:type="spellEnd"/>
      <w:r>
        <w:rPr>
          <w:rFonts w:eastAsia="微软雅黑"/>
          <w:sz w:val="20"/>
          <w:szCs w:val="20"/>
          <w:u w:val="single"/>
        </w:rPr>
        <w:t xml:space="preserve">, </w:t>
      </w:r>
      <w:proofErr w:type="spellStart"/>
      <w:r>
        <w:rPr>
          <w:rFonts w:eastAsia="微软雅黑"/>
          <w:sz w:val="20"/>
          <w:szCs w:val="20"/>
          <w:u w:val="single"/>
        </w:rPr>
        <w:t>MotM</w:t>
      </w:r>
      <w:proofErr w:type="spellEnd"/>
      <w:r>
        <w:rPr>
          <w:rFonts w:eastAsia="微软雅黑"/>
          <w:sz w:val="20"/>
          <w:szCs w:val="20"/>
          <w:u w:val="single"/>
        </w:rPr>
        <w:t>, Lenovo)</w:t>
      </w:r>
    </w:p>
    <w:p w:rsidR="00E376A2" w:rsidRDefault="00E376A2">
      <w:pPr>
        <w:widowControl w:val="0"/>
        <w:snapToGrid w:val="0"/>
        <w:spacing w:before="120" w:after="120" w:line="240" w:lineRule="auto"/>
        <w:jc w:val="both"/>
        <w:rPr>
          <w:rFonts w:eastAsia="微软雅黑"/>
          <w:sz w:val="20"/>
          <w:szCs w:val="20"/>
        </w:rPr>
      </w:pPr>
    </w:p>
    <w:p w:rsidR="00E376A2" w:rsidRDefault="000D3AA1">
      <w:pPr>
        <w:widowControl w:val="0"/>
        <w:snapToGrid w:val="0"/>
        <w:spacing w:before="120" w:after="120" w:line="240" w:lineRule="auto"/>
        <w:jc w:val="both"/>
        <w:rPr>
          <w:rFonts w:eastAsia="微软雅黑"/>
          <w:i/>
          <w:sz w:val="20"/>
          <w:szCs w:val="20"/>
        </w:rPr>
      </w:pPr>
      <w:r>
        <w:rPr>
          <w:rFonts w:eastAsia="微软雅黑"/>
          <w:b/>
          <w:i/>
          <w:sz w:val="20"/>
          <w:szCs w:val="20"/>
          <w:highlight w:val="yellow"/>
        </w:rPr>
        <w:t>FL Proposal 3-1:</w:t>
      </w:r>
      <w:r>
        <w:rPr>
          <w:rFonts w:eastAsia="微软雅黑"/>
          <w:b/>
          <w:i/>
          <w:sz w:val="20"/>
          <w:szCs w:val="20"/>
        </w:rPr>
        <w:t xml:space="preserve"> </w:t>
      </w:r>
      <w:r>
        <w:rPr>
          <w:rFonts w:eastAsia="微软雅黑"/>
          <w:i/>
          <w:sz w:val="20"/>
          <w:szCs w:val="20"/>
        </w:rPr>
        <w:t>Enhance the determination of aperiodic SRS triggering offset, with at least one of the following alternatives</w:t>
      </w:r>
    </w:p>
    <w:p w:rsidR="00E376A2" w:rsidRDefault="000D3AA1">
      <w:pPr>
        <w:pStyle w:val="ListParagraph"/>
        <w:widowControl w:val="0"/>
        <w:numPr>
          <w:ilvl w:val="1"/>
          <w:numId w:val="5"/>
        </w:numPr>
        <w:snapToGrid w:val="0"/>
        <w:spacing w:before="120" w:after="120" w:line="240" w:lineRule="auto"/>
        <w:jc w:val="both"/>
        <w:rPr>
          <w:rFonts w:eastAsia="微软雅黑"/>
          <w:i/>
          <w:sz w:val="20"/>
          <w:szCs w:val="20"/>
        </w:rPr>
      </w:pPr>
      <w:r>
        <w:rPr>
          <w:rFonts w:eastAsia="微软雅黑"/>
          <w:i/>
          <w:sz w:val="20"/>
          <w:szCs w:val="20"/>
        </w:rPr>
        <w:t>Alt 1: Delay the SRS transmission to an available slot later than the triggering offset defined in current specification, including possible re-definition of the triggering offset</w:t>
      </w:r>
    </w:p>
    <w:p w:rsidR="00E376A2" w:rsidRDefault="000D3AA1">
      <w:pPr>
        <w:pStyle w:val="ListParagraph"/>
        <w:widowControl w:val="0"/>
        <w:numPr>
          <w:ilvl w:val="1"/>
          <w:numId w:val="5"/>
        </w:numPr>
        <w:snapToGrid w:val="0"/>
        <w:spacing w:before="120" w:after="120" w:line="240" w:lineRule="auto"/>
        <w:jc w:val="both"/>
        <w:rPr>
          <w:rFonts w:eastAsia="微软雅黑"/>
          <w:i/>
          <w:sz w:val="20"/>
          <w:szCs w:val="20"/>
        </w:rPr>
      </w:pPr>
      <w:r>
        <w:rPr>
          <w:rFonts w:eastAsia="微软雅黑"/>
          <w:i/>
          <w:sz w:val="20"/>
          <w:szCs w:val="20"/>
        </w:rPr>
        <w:t>Alt 2: Indicate triggering offset in DCI explicitly or implicitly</w:t>
      </w:r>
    </w:p>
    <w:p w:rsidR="00E376A2" w:rsidRDefault="000D3AA1">
      <w:pPr>
        <w:pStyle w:val="ListParagraph"/>
        <w:widowControl w:val="0"/>
        <w:numPr>
          <w:ilvl w:val="1"/>
          <w:numId w:val="5"/>
        </w:numPr>
        <w:snapToGrid w:val="0"/>
        <w:spacing w:before="120" w:after="120" w:line="240" w:lineRule="auto"/>
        <w:jc w:val="both"/>
        <w:rPr>
          <w:rFonts w:eastAsia="微软雅黑"/>
          <w:i/>
          <w:sz w:val="20"/>
          <w:szCs w:val="20"/>
        </w:rPr>
      </w:pPr>
      <w:r>
        <w:rPr>
          <w:rFonts w:eastAsia="微软雅黑"/>
          <w:i/>
          <w:sz w:val="20"/>
          <w:szCs w:val="20"/>
        </w:rPr>
        <w:t>Alt 3: Update triggering offset in MAC CE</w:t>
      </w:r>
    </w:p>
    <w:p w:rsidR="00E376A2" w:rsidRDefault="000D3AA1">
      <w:pPr>
        <w:pStyle w:val="ListParagraph"/>
        <w:widowControl w:val="0"/>
        <w:numPr>
          <w:ilvl w:val="1"/>
          <w:numId w:val="5"/>
        </w:numPr>
        <w:snapToGrid w:val="0"/>
        <w:spacing w:before="120" w:after="120" w:line="240" w:lineRule="auto"/>
        <w:jc w:val="both"/>
        <w:rPr>
          <w:rFonts w:eastAsia="微软雅黑"/>
          <w:i/>
          <w:sz w:val="20"/>
          <w:szCs w:val="20"/>
        </w:rPr>
      </w:pPr>
      <w:r>
        <w:rPr>
          <w:rFonts w:eastAsia="微软雅黑"/>
          <w:i/>
          <w:sz w:val="20"/>
          <w:szCs w:val="20"/>
        </w:rPr>
        <w:t xml:space="preserve">Further consideration aspects may include the cost </w:t>
      </w:r>
      <w:proofErr w:type="spellStart"/>
      <w:r>
        <w:rPr>
          <w:rFonts w:eastAsia="微软雅黑"/>
          <w:i/>
          <w:sz w:val="20"/>
          <w:szCs w:val="20"/>
        </w:rPr>
        <w:t>v.s</w:t>
      </w:r>
      <w:proofErr w:type="spellEnd"/>
      <w:r>
        <w:rPr>
          <w:rFonts w:eastAsia="微软雅黑"/>
          <w:i/>
          <w:sz w:val="20"/>
          <w:szCs w:val="20"/>
        </w:rPr>
        <w:t xml:space="preserve">. the total combinations PDCCH and SRS locations for </w:t>
      </w:r>
      <w:proofErr w:type="spellStart"/>
      <w:r>
        <w:rPr>
          <w:rFonts w:eastAsia="微软雅黑"/>
          <w:i/>
          <w:sz w:val="20"/>
          <w:szCs w:val="20"/>
        </w:rPr>
        <w:t>gNB</w:t>
      </w:r>
      <w:proofErr w:type="spellEnd"/>
      <w:r>
        <w:rPr>
          <w:rFonts w:eastAsia="微软雅黑"/>
          <w:i/>
          <w:sz w:val="20"/>
          <w:szCs w:val="20"/>
        </w:rPr>
        <w:t xml:space="preserve"> to choose, multi-UE SRS multiplexing, CA aspect, etc</w:t>
      </w:r>
      <w:proofErr w:type="gramStart"/>
      <w:r>
        <w:rPr>
          <w:rFonts w:eastAsia="微软雅黑"/>
          <w:i/>
          <w:sz w:val="20"/>
          <w:szCs w:val="20"/>
        </w:rPr>
        <w:t>..</w:t>
      </w:r>
      <w:proofErr w:type="gramEnd"/>
    </w:p>
    <w:p w:rsidR="00E376A2" w:rsidRDefault="00E376A2">
      <w:pPr>
        <w:widowControl w:val="0"/>
        <w:snapToGrid w:val="0"/>
        <w:spacing w:before="120" w:after="120" w:line="240" w:lineRule="auto"/>
        <w:jc w:val="both"/>
        <w:rPr>
          <w:rFonts w:eastAsia="微软雅黑"/>
          <w:sz w:val="20"/>
          <w:szCs w:val="20"/>
        </w:rPr>
      </w:pP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TableGrid"/>
        <w:tblW w:w="9350" w:type="dxa"/>
        <w:tblInd w:w="-113" w:type="dxa"/>
        <w:tblLook w:val="04A0" w:firstRow="1" w:lastRow="0" w:firstColumn="1" w:lastColumn="0" w:noHBand="0" w:noVBand="1"/>
      </w:tblPr>
      <w:tblGrid>
        <w:gridCol w:w="2830"/>
        <w:gridCol w:w="6520"/>
      </w:tblGrid>
      <w:tr w:rsidR="00E376A2">
        <w:trPr>
          <w:trHeight w:val="273"/>
        </w:trPr>
        <w:tc>
          <w:tcPr>
            <w:tcW w:w="2830" w:type="dxa"/>
            <w:shd w:val="clear" w:color="auto" w:fill="00B0F0"/>
          </w:tcPr>
          <w:p w:rsidR="00E376A2" w:rsidRDefault="000D3AA1">
            <w:pPr>
              <w:widowControl w:val="0"/>
              <w:snapToGrid w:val="0"/>
              <w:spacing w:before="120" w:after="120" w:line="240" w:lineRule="auto"/>
              <w:jc w:val="both"/>
              <w:rPr>
                <w:rFonts w:eastAsia="微软雅黑"/>
                <w:b/>
                <w:sz w:val="20"/>
                <w:szCs w:val="20"/>
              </w:rPr>
            </w:pPr>
            <w:r>
              <w:rPr>
                <w:rFonts w:eastAsia="微软雅黑"/>
                <w:b/>
                <w:sz w:val="20"/>
                <w:szCs w:val="20"/>
              </w:rPr>
              <w:t>Company</w:t>
            </w:r>
          </w:p>
        </w:tc>
        <w:tc>
          <w:tcPr>
            <w:tcW w:w="6519" w:type="dxa"/>
            <w:shd w:val="clear" w:color="auto" w:fill="00B0F0"/>
          </w:tcPr>
          <w:p w:rsidR="00E376A2" w:rsidRDefault="000D3AA1">
            <w:pPr>
              <w:widowControl w:val="0"/>
              <w:snapToGrid w:val="0"/>
              <w:spacing w:before="120" w:after="120" w:line="240" w:lineRule="auto"/>
              <w:jc w:val="both"/>
              <w:rPr>
                <w:rFonts w:eastAsia="微软雅黑"/>
                <w:b/>
                <w:sz w:val="20"/>
                <w:szCs w:val="20"/>
              </w:rPr>
            </w:pPr>
            <w:r>
              <w:rPr>
                <w:rFonts w:eastAsia="微软雅黑"/>
                <w:b/>
                <w:sz w:val="20"/>
                <w:szCs w:val="20"/>
              </w:rPr>
              <w:t>View</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Apple</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Okay</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NTT </w:t>
            </w:r>
            <w:proofErr w:type="spellStart"/>
            <w:r>
              <w:rPr>
                <w:rFonts w:eastAsia="微软雅黑"/>
                <w:sz w:val="20"/>
                <w:szCs w:val="20"/>
              </w:rPr>
              <w:t>Docomo</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We are fine with FL proposal. Regarding dynamic signaling, as an operator, we prefer not to increase DCI overhead further. Hence, MAC CE based solution is more preferable </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proofErr w:type="spellStart"/>
            <w:r>
              <w:rPr>
                <w:rFonts w:eastAsia="微软雅黑"/>
                <w:sz w:val="20"/>
                <w:szCs w:val="20"/>
              </w:rPr>
              <w:t>Futurewei</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Support the proposal.</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For sufficient triggering offset flexibility, we suggest considering PUSCH/PDSCH TDRA or the like to indicate the SRS transmission in time </w:t>
            </w:r>
            <w:r>
              <w:rPr>
                <w:rFonts w:eastAsia="微软雅黑"/>
                <w:sz w:val="20"/>
                <w:szCs w:val="20"/>
              </w:rPr>
              <w:lastRenderedPageBreak/>
              <w:t>domain.</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In addition, time-domain flexibility and frequency-domain flexibility are tightly related. It would be more useful to enlarge the scope of the proposal to include time/frequency-domain triggering flexibility. The benefit of providing time/frequency-domain triggering flexibility, which includes significant spectrum efficiency gain of more than 50% for TDD, is discussed in details in our contribution to 8.1.5 R1-2005291.</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lang w:eastAsia="ko-KR"/>
              </w:rPr>
            </w:pPr>
            <w:r>
              <w:rPr>
                <w:rFonts w:eastAsia="微软雅黑"/>
                <w:sz w:val="20"/>
                <w:szCs w:val="20"/>
              </w:rPr>
              <w:lastRenderedPageBreak/>
              <w:t>Samsung</w:t>
            </w:r>
          </w:p>
        </w:tc>
        <w:tc>
          <w:tcPr>
            <w:tcW w:w="6519"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We are support FL proposal at the first stage of discussion and both approaches are available options.</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NEC</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We are OK with the proposal.</w:t>
            </w:r>
          </w:p>
          <w:p w:rsidR="00E376A2" w:rsidRDefault="000D3AA1">
            <w:pPr>
              <w:widowControl w:val="0"/>
              <w:snapToGrid w:val="0"/>
              <w:spacing w:before="120" w:after="120" w:line="240" w:lineRule="auto"/>
              <w:jc w:val="both"/>
              <w:rPr>
                <w:rFonts w:eastAsia="Malgun Gothic"/>
                <w:sz w:val="20"/>
                <w:szCs w:val="20"/>
                <w:lang w:eastAsia="ko-KR"/>
              </w:rPr>
            </w:pPr>
            <w:r>
              <w:rPr>
                <w:rFonts w:eastAsia="微软雅黑"/>
                <w:sz w:val="20"/>
                <w:szCs w:val="20"/>
              </w:rPr>
              <w:t xml:space="preserve">And we think it’s better to use dynamic signaling in DCI for the triggering offset (Alt 1 preferred). And tradeoff between signaling overhead and flexibility can be further discussed. For example, it seems there is no need to dynamically indicate all candidate values (0-32) for SRS triggering offset. </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OPPO</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Support the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Huawei, </w:t>
            </w:r>
            <w:proofErr w:type="spellStart"/>
            <w:r>
              <w:rPr>
                <w:rFonts w:eastAsia="微软雅黑"/>
                <w:sz w:val="20"/>
                <w:szCs w:val="20"/>
              </w:rPr>
              <w:t>HiSilicon</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Theme="minorEastAsia"/>
                <w:sz w:val="20"/>
                <w:szCs w:val="20"/>
              </w:rPr>
              <w:t>Fine for the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proofErr w:type="spellStart"/>
            <w:r>
              <w:rPr>
                <w:rFonts w:eastAsia="微软雅黑"/>
                <w:sz w:val="20"/>
                <w:szCs w:val="20"/>
              </w:rPr>
              <w:t>Spreadtrum</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微软雅黑"/>
                <w:sz w:val="20"/>
                <w:szCs w:val="20"/>
              </w:rPr>
              <w:t>Support the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QC</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In our views, these are two different approaches (SRS delaying/postponing and dynamic DCI/MAC-CE signaling). The first category of SRS delaying or redefining the slot offset can be described under one umbrella of ‘one or more opportunities of SRS transmission’. For the DCI based indication (Alt 2 above), there are can solutions with implicit indication of the slot offset without the need of increasing the DCI overhead.  Hence, suggest the following edits:</w:t>
            </w:r>
          </w:p>
          <w:p w:rsidR="00E376A2" w:rsidRDefault="00E376A2">
            <w:pPr>
              <w:widowControl w:val="0"/>
              <w:snapToGrid w:val="0"/>
              <w:spacing w:before="120" w:after="120" w:line="240" w:lineRule="auto"/>
              <w:jc w:val="both"/>
              <w:rPr>
                <w:rFonts w:eastAsia="微软雅黑"/>
                <w:b/>
                <w:i/>
                <w:sz w:val="20"/>
                <w:szCs w:val="20"/>
                <w:highlight w:val="yellow"/>
              </w:rPr>
            </w:pPr>
          </w:p>
          <w:p w:rsidR="00E376A2" w:rsidRDefault="000D3AA1">
            <w:pPr>
              <w:widowControl w:val="0"/>
              <w:snapToGrid w:val="0"/>
              <w:spacing w:before="120" w:after="120" w:line="240" w:lineRule="auto"/>
              <w:jc w:val="both"/>
              <w:rPr>
                <w:rFonts w:eastAsia="微软雅黑"/>
                <w:i/>
                <w:sz w:val="20"/>
                <w:szCs w:val="20"/>
              </w:rPr>
            </w:pPr>
            <w:r>
              <w:rPr>
                <w:rFonts w:eastAsia="微软雅黑"/>
                <w:b/>
                <w:i/>
                <w:sz w:val="20"/>
                <w:szCs w:val="20"/>
                <w:highlight w:val="yellow"/>
              </w:rPr>
              <w:t>FL Proposal 3-1:</w:t>
            </w:r>
            <w:r>
              <w:rPr>
                <w:rFonts w:eastAsia="微软雅黑"/>
                <w:b/>
                <w:i/>
                <w:sz w:val="20"/>
                <w:szCs w:val="20"/>
              </w:rPr>
              <w:t xml:space="preserve"> </w:t>
            </w:r>
            <w:r>
              <w:rPr>
                <w:rFonts w:eastAsia="微软雅黑"/>
                <w:i/>
                <w:sz w:val="20"/>
                <w:szCs w:val="20"/>
              </w:rPr>
              <w:t>Enhance the determination of aperiodic SRS triggering offset</w:t>
            </w:r>
            <w:del w:id="18" w:author="NA\mabdelgh" w:date="2020-08-19T21:27:00Z">
              <w:r>
                <w:rPr>
                  <w:rFonts w:eastAsia="微软雅黑"/>
                  <w:i/>
                  <w:sz w:val="20"/>
                  <w:szCs w:val="20"/>
                </w:rPr>
                <w:delText>,</w:delText>
              </w:r>
            </w:del>
            <w:ins w:id="19" w:author="NA\mabdelgh" w:date="2020-08-19T21:27:00Z">
              <w:r>
                <w:rPr>
                  <w:rFonts w:eastAsia="微软雅黑"/>
                  <w:i/>
                  <w:sz w:val="20"/>
                  <w:szCs w:val="20"/>
                </w:rPr>
                <w:t xml:space="preserve"> with at least one of the following alternatives</w:t>
              </w:r>
            </w:ins>
            <w:del w:id="20" w:author="NA\mabdelgh" w:date="2020-08-19T21:27:00Z">
              <w:r>
                <w:rPr>
                  <w:rFonts w:eastAsia="微软雅黑"/>
                  <w:i/>
                  <w:sz w:val="20"/>
                  <w:szCs w:val="20"/>
                </w:rPr>
                <w:delText xml:space="preserve"> considering the following aspects</w:delText>
              </w:r>
            </w:del>
          </w:p>
          <w:p w:rsidR="00E376A2" w:rsidRDefault="000D3AA1">
            <w:pPr>
              <w:pStyle w:val="ListParagraph"/>
              <w:widowControl w:val="0"/>
              <w:numPr>
                <w:ilvl w:val="1"/>
                <w:numId w:val="5"/>
              </w:numPr>
              <w:snapToGrid w:val="0"/>
              <w:spacing w:before="120" w:after="120" w:line="240" w:lineRule="auto"/>
              <w:jc w:val="both"/>
              <w:rPr>
                <w:rFonts w:eastAsia="微软雅黑"/>
                <w:i/>
                <w:sz w:val="20"/>
                <w:szCs w:val="20"/>
              </w:rPr>
            </w:pPr>
            <w:ins w:id="21" w:author="NA\mabdelgh" w:date="2020-08-19T21:27:00Z">
              <w:r>
                <w:rPr>
                  <w:rFonts w:eastAsia="微软雅黑"/>
                  <w:i/>
                  <w:sz w:val="20"/>
                  <w:szCs w:val="20"/>
                </w:rPr>
                <w:t xml:space="preserve">Alt-1 </w:t>
              </w:r>
            </w:ins>
            <w:r>
              <w:rPr>
                <w:rFonts w:eastAsia="微软雅黑"/>
                <w:i/>
                <w:sz w:val="20"/>
                <w:szCs w:val="20"/>
              </w:rPr>
              <w:t>Delay the SRS transmission to an available slot later than the triggering offset defined in current specification, including possible re-definition of the triggering offset</w:t>
            </w:r>
            <w:ins w:id="22" w:author="NA\mabdelgh" w:date="2020-08-19T21:28:00Z">
              <w:r>
                <w:rPr>
                  <w:rFonts w:eastAsia="微软雅黑"/>
                  <w:i/>
                  <w:sz w:val="20"/>
                  <w:szCs w:val="20"/>
                </w:rPr>
                <w:t xml:space="preserve"> and multiple </w:t>
              </w:r>
            </w:ins>
            <w:ins w:id="23" w:author="NA\mabdelgh" w:date="2020-08-19T21:29:00Z">
              <w:r>
                <w:rPr>
                  <w:rFonts w:eastAsia="微软雅黑"/>
                  <w:i/>
                  <w:sz w:val="20"/>
                  <w:szCs w:val="20"/>
                </w:rPr>
                <w:t>opportunities of SRS</w:t>
              </w:r>
            </w:ins>
            <w:ins w:id="24" w:author="NA\mabdelgh" w:date="2020-08-19T21:38:00Z">
              <w:r>
                <w:rPr>
                  <w:rFonts w:eastAsia="微软雅黑"/>
                  <w:i/>
                  <w:sz w:val="20"/>
                  <w:szCs w:val="20"/>
                </w:rPr>
                <w:t xml:space="preserve"> transmission. </w:t>
              </w:r>
            </w:ins>
          </w:p>
          <w:p w:rsidR="00E376A2" w:rsidRDefault="000D3AA1">
            <w:pPr>
              <w:pStyle w:val="ListParagraph"/>
              <w:widowControl w:val="0"/>
              <w:numPr>
                <w:ilvl w:val="1"/>
                <w:numId w:val="5"/>
              </w:numPr>
              <w:snapToGrid w:val="0"/>
              <w:spacing w:before="120" w:after="120" w:line="240" w:lineRule="auto"/>
              <w:jc w:val="both"/>
              <w:rPr>
                <w:rFonts w:eastAsia="微软雅黑"/>
                <w:i/>
                <w:sz w:val="20"/>
                <w:szCs w:val="20"/>
              </w:rPr>
            </w:pPr>
            <w:ins w:id="25" w:author="NA\mabdelgh" w:date="2020-08-19T21:27:00Z">
              <w:r>
                <w:rPr>
                  <w:rFonts w:eastAsia="微软雅黑"/>
                  <w:i/>
                  <w:sz w:val="20"/>
                  <w:szCs w:val="20"/>
                </w:rPr>
                <w:t xml:space="preserve">Alt -2 </w:t>
              </w:r>
            </w:ins>
            <w:r>
              <w:rPr>
                <w:rFonts w:eastAsia="微软雅黑"/>
                <w:i/>
                <w:sz w:val="20"/>
                <w:szCs w:val="20"/>
              </w:rPr>
              <w:t>Use more dynamic signaling with at least one of the following alternatives</w:t>
            </w:r>
          </w:p>
          <w:p w:rsidR="00E376A2" w:rsidRDefault="000D3AA1">
            <w:pPr>
              <w:pStyle w:val="ListParagraph"/>
              <w:widowControl w:val="0"/>
              <w:numPr>
                <w:ilvl w:val="2"/>
                <w:numId w:val="5"/>
              </w:numPr>
              <w:snapToGrid w:val="0"/>
              <w:spacing w:before="120" w:after="120" w:line="240" w:lineRule="auto"/>
              <w:jc w:val="both"/>
              <w:rPr>
                <w:rFonts w:eastAsia="微软雅黑"/>
                <w:i/>
                <w:sz w:val="20"/>
                <w:szCs w:val="20"/>
              </w:rPr>
            </w:pPr>
            <w:r>
              <w:rPr>
                <w:rFonts w:eastAsia="微软雅黑"/>
                <w:i/>
                <w:sz w:val="20"/>
                <w:szCs w:val="20"/>
              </w:rPr>
              <w:t xml:space="preserve">Alt </w:t>
            </w:r>
            <w:ins w:id="26" w:author="NA\mabdelgh" w:date="2020-08-19T21:27:00Z">
              <w:r>
                <w:rPr>
                  <w:rFonts w:eastAsia="微软雅黑"/>
                  <w:i/>
                  <w:sz w:val="20"/>
                  <w:szCs w:val="20"/>
                </w:rPr>
                <w:t>2-</w:t>
              </w:r>
            </w:ins>
            <w:r>
              <w:rPr>
                <w:rFonts w:eastAsia="微软雅黑"/>
                <w:i/>
                <w:sz w:val="20"/>
                <w:szCs w:val="20"/>
              </w:rPr>
              <w:t>1: Indicate triggering offset in DCI</w:t>
            </w:r>
            <w:ins w:id="27" w:author="NA\mabdelgh" w:date="2020-08-19T21:34:00Z">
              <w:r>
                <w:rPr>
                  <w:rFonts w:eastAsia="微软雅黑"/>
                  <w:i/>
                  <w:sz w:val="20"/>
                  <w:szCs w:val="20"/>
                </w:rPr>
                <w:t xml:space="preserve"> explicitly or implicitly</w:t>
              </w:r>
            </w:ins>
          </w:p>
          <w:p w:rsidR="00E376A2" w:rsidRDefault="000D3AA1">
            <w:pPr>
              <w:pStyle w:val="ListParagraph"/>
              <w:widowControl w:val="0"/>
              <w:numPr>
                <w:ilvl w:val="2"/>
                <w:numId w:val="5"/>
              </w:numPr>
              <w:snapToGrid w:val="0"/>
              <w:spacing w:before="120" w:after="120" w:line="240" w:lineRule="auto"/>
              <w:jc w:val="both"/>
              <w:rPr>
                <w:rFonts w:eastAsia="微软雅黑"/>
                <w:i/>
                <w:sz w:val="20"/>
                <w:szCs w:val="20"/>
              </w:rPr>
            </w:pPr>
            <w:r>
              <w:rPr>
                <w:rFonts w:eastAsia="微软雅黑"/>
                <w:i/>
                <w:sz w:val="20"/>
                <w:szCs w:val="20"/>
              </w:rPr>
              <w:t xml:space="preserve">Alt </w:t>
            </w:r>
            <w:ins w:id="28" w:author="NA\mabdelgh" w:date="2020-08-19T21:27:00Z">
              <w:r>
                <w:rPr>
                  <w:rFonts w:eastAsia="微软雅黑"/>
                  <w:i/>
                  <w:sz w:val="20"/>
                  <w:szCs w:val="20"/>
                </w:rPr>
                <w:t>2-</w:t>
              </w:r>
            </w:ins>
            <w:r>
              <w:rPr>
                <w:rFonts w:eastAsia="微软雅黑"/>
                <w:i/>
                <w:sz w:val="20"/>
                <w:szCs w:val="20"/>
              </w:rPr>
              <w:t>2: Update triggering offset in MAC CE</w:t>
            </w:r>
          </w:p>
          <w:p w:rsidR="00E376A2" w:rsidRDefault="00E376A2">
            <w:pPr>
              <w:widowControl w:val="0"/>
              <w:snapToGrid w:val="0"/>
              <w:spacing w:before="120" w:after="120" w:line="240" w:lineRule="auto"/>
              <w:jc w:val="both"/>
              <w:rPr>
                <w:rFonts w:eastAsia="微软雅黑"/>
                <w:b/>
                <w:i/>
                <w:sz w:val="20"/>
                <w:szCs w:val="20"/>
                <w:highlight w:val="yellow"/>
              </w:rPr>
            </w:pPr>
          </w:p>
          <w:p w:rsidR="00E376A2" w:rsidRDefault="00E376A2">
            <w:pPr>
              <w:widowControl w:val="0"/>
              <w:snapToGrid w:val="0"/>
              <w:spacing w:before="120" w:after="120" w:line="240" w:lineRule="auto"/>
              <w:jc w:val="both"/>
              <w:rPr>
                <w:rFonts w:eastAsia="微软雅黑"/>
                <w:sz w:val="20"/>
                <w:szCs w:val="20"/>
              </w:rPr>
            </w:pP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Theme="minorEastAsia"/>
                <w:sz w:val="20"/>
                <w:szCs w:val="20"/>
              </w:rPr>
              <w:t>Lenovo/</w:t>
            </w:r>
            <w:proofErr w:type="spellStart"/>
            <w:r>
              <w:rPr>
                <w:rFonts w:eastAsiaTheme="minorEastAsia"/>
                <w:sz w:val="20"/>
                <w:szCs w:val="20"/>
              </w:rPr>
              <w:t>MotM</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Support the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微软雅黑"/>
                <w:sz w:val="20"/>
                <w:szCs w:val="20"/>
              </w:rPr>
              <w:t>ZTE</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We support this proposal. </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lastRenderedPageBreak/>
              <w:t xml:space="preserve">Compared with using DCI and redefining SRS triggering offset, we think the latter one is more efficient with fewer cost. For example, if we add one more bit in DCI to select from triggering offset 0 and 1, we can have the first three cases in FL’s figure for </w:t>
            </w:r>
            <w:proofErr w:type="spellStart"/>
            <w:r>
              <w:rPr>
                <w:rFonts w:eastAsia="微软雅黑"/>
                <w:sz w:val="20"/>
                <w:szCs w:val="20"/>
              </w:rPr>
              <w:t>gNB</w:t>
            </w:r>
            <w:proofErr w:type="spellEnd"/>
            <w:r>
              <w:rPr>
                <w:rFonts w:eastAsia="微软雅黑"/>
                <w:sz w:val="20"/>
                <w:szCs w:val="20"/>
              </w:rPr>
              <w:t xml:space="preserve"> to choose. However, if we redefine the triggering offset, we can have the following 5 combinations for </w:t>
            </w:r>
            <w:proofErr w:type="spellStart"/>
            <w:r>
              <w:rPr>
                <w:rFonts w:eastAsia="微软雅黑"/>
                <w:sz w:val="20"/>
                <w:szCs w:val="20"/>
              </w:rPr>
              <w:t>gNB</w:t>
            </w:r>
            <w:proofErr w:type="spellEnd"/>
            <w:r>
              <w:rPr>
                <w:rFonts w:eastAsia="微软雅黑"/>
                <w:sz w:val="20"/>
                <w:szCs w:val="20"/>
              </w:rPr>
              <w:t xml:space="preserve"> to choose for triggering offset 0.</w:t>
            </w:r>
          </w:p>
          <w:p w:rsidR="00E376A2" w:rsidRDefault="000D3AA1">
            <w:pPr>
              <w:widowControl w:val="0"/>
              <w:snapToGrid w:val="0"/>
              <w:spacing w:before="120" w:after="120" w:line="240" w:lineRule="auto"/>
              <w:jc w:val="both"/>
              <w:rPr>
                <w:rFonts w:eastAsia="微软雅黑"/>
                <w:sz w:val="20"/>
                <w:szCs w:val="20"/>
              </w:rPr>
            </w:pPr>
            <w:r>
              <w:rPr>
                <w:noProof/>
              </w:rPr>
              <w:drawing>
                <wp:inline distT="0" distB="0" distL="0" distR="0">
                  <wp:extent cx="2780665" cy="829945"/>
                  <wp:effectExtent l="0" t="0" r="0"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0"/>
                          <pic:cNvPicPr>
                            <a:picLocks noChangeAspect="1" noChangeArrowheads="1"/>
                          </pic:cNvPicPr>
                        </pic:nvPicPr>
                        <pic:blipFill>
                          <a:blip r:embed="rId12"/>
                          <a:stretch>
                            <a:fillRect/>
                          </a:stretch>
                        </pic:blipFill>
                        <pic:spPr bwMode="auto">
                          <a:xfrm>
                            <a:off x="0" y="0"/>
                            <a:ext cx="2780665" cy="829945"/>
                          </a:xfrm>
                          <a:prstGeom prst="rect">
                            <a:avLst/>
                          </a:prstGeom>
                        </pic:spPr>
                      </pic:pic>
                    </a:graphicData>
                  </a:graphic>
                </wp:inline>
              </w:drawing>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Hence we think redefining SRS triggering offset provides better flexibility with fewer cost.</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lastRenderedPageBreak/>
              <w:t>Intel</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1. The flexibility of SRS triggering offset should include same CC and cross-CC SRS triggering.</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We suggest adding a note that both same-CC and cross-CC SRS triggering are considered for enhancement.</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2. One thing to clarify is for Alt 1, whether the offset is purely based on DCI or it could be DCI+RRC?</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Sharp</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Support the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Malgun Gothic"/>
                <w:sz w:val="20"/>
                <w:szCs w:val="20"/>
                <w:lang w:eastAsia="ko-KR"/>
              </w:rPr>
              <w:t>LGE</w:t>
            </w:r>
          </w:p>
        </w:tc>
        <w:tc>
          <w:tcPr>
            <w:tcW w:w="6519"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We are generally fine with the FL’s proposal.</w:t>
            </w:r>
          </w:p>
          <w:p w:rsidR="00E376A2" w:rsidRDefault="000D3AA1">
            <w:pPr>
              <w:widowControl w:val="0"/>
              <w:snapToGrid w:val="0"/>
              <w:spacing w:before="120" w:after="120" w:line="240" w:lineRule="auto"/>
              <w:jc w:val="both"/>
              <w:rPr>
                <w:rFonts w:eastAsia="微软雅黑"/>
                <w:sz w:val="20"/>
                <w:szCs w:val="20"/>
              </w:rPr>
            </w:pPr>
            <w:r>
              <w:rPr>
                <w:rFonts w:eastAsia="Malgun Gothic"/>
                <w:sz w:val="20"/>
                <w:szCs w:val="20"/>
                <w:lang w:eastAsia="ko-KR"/>
              </w:rPr>
              <w:t xml:space="preserve">But we think multi-UE SRS multiplexing aspect should be considered here. Regarding delaying/postponing </w:t>
            </w:r>
            <w:proofErr w:type="gramStart"/>
            <w:r>
              <w:rPr>
                <w:rFonts w:eastAsia="Malgun Gothic"/>
                <w:sz w:val="20"/>
                <w:szCs w:val="20"/>
                <w:lang w:eastAsia="ko-KR"/>
              </w:rPr>
              <w:t>SRS(</w:t>
            </w:r>
            <w:proofErr w:type="gramEnd"/>
            <w:r>
              <w:rPr>
                <w:rFonts w:eastAsia="Malgun Gothic"/>
                <w:sz w:val="20"/>
                <w:szCs w:val="20"/>
                <w:lang w:eastAsia="ko-KR"/>
              </w:rPr>
              <w:t>first sub-bullet), delayed/postponed SRS can be somewhat overloaded on the first UL slot. This should be investigated to avoid multi-UE SRS collision issue.</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Theme="minorEastAsia"/>
                <w:sz w:val="20"/>
                <w:szCs w:val="20"/>
              </w:rPr>
              <w:t>CMCC</w:t>
            </w:r>
          </w:p>
        </w:tc>
        <w:tc>
          <w:tcPr>
            <w:tcW w:w="6519"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Theme="minorEastAsia"/>
                <w:sz w:val="20"/>
                <w:szCs w:val="20"/>
              </w:rPr>
              <w:t xml:space="preserve">We support the </w:t>
            </w:r>
            <w:proofErr w:type="gramStart"/>
            <w:r>
              <w:rPr>
                <w:rFonts w:eastAsiaTheme="minorEastAsia"/>
                <w:sz w:val="20"/>
                <w:szCs w:val="20"/>
              </w:rPr>
              <w:t>FL’ s</w:t>
            </w:r>
            <w:proofErr w:type="gramEnd"/>
            <w:r>
              <w:rPr>
                <w:rFonts w:eastAsiaTheme="minorEastAsia"/>
                <w:sz w:val="20"/>
                <w:szCs w:val="20"/>
              </w:rPr>
              <w:t xml:space="preserve"> proposal for the 1</w:t>
            </w:r>
            <w:r>
              <w:rPr>
                <w:rFonts w:eastAsiaTheme="minorEastAsia"/>
                <w:sz w:val="20"/>
                <w:szCs w:val="20"/>
                <w:vertAlign w:val="superscript"/>
              </w:rPr>
              <w:t>st</w:t>
            </w:r>
            <w:r>
              <w:rPr>
                <w:rFonts w:eastAsiaTheme="minorEastAsia"/>
                <w:sz w:val="20"/>
                <w:szCs w:val="20"/>
              </w:rPr>
              <w:t xml:space="preserve"> phase to collect the approaches.</w:t>
            </w:r>
          </w:p>
        </w:tc>
      </w:tr>
      <w:tr w:rsidR="00E376A2">
        <w:tc>
          <w:tcPr>
            <w:tcW w:w="2830" w:type="dxa"/>
            <w:tcBorders>
              <w:top w:val="nil"/>
            </w:tcBorders>
            <w:shd w:val="clear" w:color="auto" w:fill="auto"/>
          </w:tcPr>
          <w:p w:rsidR="00E376A2" w:rsidRDefault="000D3AA1">
            <w:pPr>
              <w:widowControl w:val="0"/>
              <w:snapToGrid w:val="0"/>
              <w:spacing w:before="120" w:after="120" w:line="240" w:lineRule="auto"/>
              <w:jc w:val="both"/>
              <w:rPr>
                <w:rFonts w:eastAsiaTheme="minorEastAsia"/>
                <w:sz w:val="20"/>
                <w:szCs w:val="20"/>
              </w:rPr>
            </w:pPr>
            <w:proofErr w:type="spellStart"/>
            <w:r>
              <w:rPr>
                <w:rFonts w:eastAsiaTheme="minorEastAsia"/>
                <w:sz w:val="20"/>
                <w:szCs w:val="20"/>
              </w:rPr>
              <w:t>CEWiT</w:t>
            </w:r>
            <w:proofErr w:type="spellEnd"/>
          </w:p>
        </w:tc>
        <w:tc>
          <w:tcPr>
            <w:tcW w:w="6519" w:type="dxa"/>
            <w:tcBorders>
              <w:top w:val="nil"/>
            </w:tcBorders>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Theme="minorEastAsia"/>
                <w:sz w:val="20"/>
                <w:szCs w:val="20"/>
              </w:rPr>
              <w:t>We support the proposal to increase flexibility in SRS triggering offsets.</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Theme="minorEastAsia"/>
                <w:sz w:val="20"/>
                <w:szCs w:val="20"/>
              </w:rPr>
            </w:pPr>
            <w:proofErr w:type="spellStart"/>
            <w:r>
              <w:rPr>
                <w:rFonts w:eastAsia="Malgun Gothic"/>
                <w:sz w:val="20"/>
                <w:szCs w:val="20"/>
                <w:lang w:eastAsia="ko-KR"/>
              </w:rPr>
              <w:t>InterDigital</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Theme="minorEastAsia"/>
                <w:sz w:val="20"/>
                <w:szCs w:val="20"/>
              </w:rPr>
              <w:t>Support Qualcomm revised version</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微软雅黑"/>
                <w:sz w:val="20"/>
                <w:szCs w:val="20"/>
              </w:rPr>
              <w:t>vivo</w:t>
            </w:r>
          </w:p>
        </w:tc>
        <w:tc>
          <w:tcPr>
            <w:tcW w:w="6519" w:type="dxa"/>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微软雅黑"/>
                <w:sz w:val="20"/>
                <w:szCs w:val="20"/>
              </w:rPr>
              <w:t>Support the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Malgun Gothic"/>
                <w:sz w:val="20"/>
                <w:szCs w:val="20"/>
                <w:lang w:eastAsia="ko-KR"/>
              </w:rPr>
              <w:t>Nokia/NSB</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Malgun Gothic"/>
                <w:sz w:val="20"/>
                <w:szCs w:val="20"/>
                <w:lang w:eastAsia="ko-KR"/>
              </w:rPr>
              <w:t>Support FL’s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CATT</w:t>
            </w:r>
          </w:p>
        </w:tc>
        <w:tc>
          <w:tcPr>
            <w:tcW w:w="6519"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Support the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Ericsson</w:t>
            </w:r>
          </w:p>
        </w:tc>
        <w:tc>
          <w:tcPr>
            <w:tcW w:w="6519"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Support</w:t>
            </w:r>
          </w:p>
        </w:tc>
      </w:tr>
    </w:tbl>
    <w:p w:rsidR="00E376A2" w:rsidRDefault="00E376A2">
      <w:pPr>
        <w:widowControl w:val="0"/>
        <w:snapToGrid w:val="0"/>
        <w:spacing w:before="120" w:after="120" w:line="240" w:lineRule="auto"/>
        <w:jc w:val="both"/>
        <w:rPr>
          <w:rFonts w:eastAsia="微软雅黑"/>
          <w:sz w:val="20"/>
          <w:szCs w:val="20"/>
        </w:rPr>
      </w:pPr>
    </w:p>
    <w:p w:rsidR="00E376A2" w:rsidRDefault="000D3AA1">
      <w:pPr>
        <w:pStyle w:val="Heading2"/>
        <w:numPr>
          <w:ilvl w:val="1"/>
          <w:numId w:val="2"/>
        </w:numPr>
        <w:snapToGrid w:val="0"/>
        <w:spacing w:before="0" w:after="120" w:line="240" w:lineRule="auto"/>
        <w:ind w:left="573" w:hanging="573"/>
        <w:rPr>
          <w:rFonts w:cs="Arial"/>
          <w:sz w:val="24"/>
          <w:szCs w:val="24"/>
        </w:rPr>
      </w:pPr>
      <w:r>
        <w:rPr>
          <w:rFonts w:cs="Arial"/>
          <w:sz w:val="24"/>
          <w:szCs w:val="24"/>
        </w:rPr>
        <w:t xml:space="preserve">Flexible DCI </w:t>
      </w:r>
      <w:r>
        <w:rPr>
          <w:rFonts w:cs="Arial"/>
          <w:color w:val="FF0000"/>
          <w:sz w:val="24"/>
          <w:szCs w:val="24"/>
        </w:rPr>
        <w:t>(H)</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In RAN1#102e, </w:t>
      </w:r>
      <w:r>
        <w:rPr>
          <w:rFonts w:eastAsia="微软雅黑"/>
          <w:sz w:val="20"/>
          <w:szCs w:val="20"/>
          <w:u w:val="single"/>
        </w:rPr>
        <w:t xml:space="preserve">10 companies (Qualcomm, Ericsson, Nokia, NSB, ZTE, Huawei, </w:t>
      </w:r>
      <w:proofErr w:type="spellStart"/>
      <w:r>
        <w:rPr>
          <w:rFonts w:eastAsia="微软雅黑"/>
          <w:sz w:val="20"/>
          <w:szCs w:val="20"/>
          <w:u w:val="single"/>
        </w:rPr>
        <w:t>HiSilicon</w:t>
      </w:r>
      <w:proofErr w:type="spellEnd"/>
      <w:r>
        <w:rPr>
          <w:rFonts w:eastAsia="微软雅黑"/>
          <w:sz w:val="20"/>
          <w:szCs w:val="20"/>
          <w:u w:val="single"/>
        </w:rPr>
        <w:t xml:space="preserve">, Samsung, vivo, </w:t>
      </w:r>
      <w:proofErr w:type="spellStart"/>
      <w:r>
        <w:rPr>
          <w:rFonts w:eastAsia="微软雅黑"/>
          <w:sz w:val="20"/>
          <w:szCs w:val="20"/>
          <w:u w:val="single"/>
        </w:rPr>
        <w:t>Futurewei</w:t>
      </w:r>
      <w:proofErr w:type="spellEnd"/>
      <w:r>
        <w:rPr>
          <w:rFonts w:eastAsia="微软雅黑"/>
          <w:sz w:val="20"/>
          <w:szCs w:val="20"/>
          <w:u w:val="single"/>
        </w:rPr>
        <w:t>)</w:t>
      </w:r>
      <w:r>
        <w:rPr>
          <w:rFonts w:eastAsia="微软雅黑"/>
          <w:sz w:val="20"/>
          <w:szCs w:val="20"/>
        </w:rPr>
        <w:t xml:space="preserve"> see the need to have a DCI to trigger SRS without data and without CSI, which is not supported in the current specification for non-carrier-switching cases. This enhancement enables use cases for </w:t>
      </w:r>
      <w:proofErr w:type="spellStart"/>
      <w:r>
        <w:rPr>
          <w:rFonts w:eastAsia="微软雅黑"/>
          <w:sz w:val="20"/>
          <w:szCs w:val="20"/>
        </w:rPr>
        <w:t>gNB</w:t>
      </w:r>
      <w:proofErr w:type="spellEnd"/>
      <w:r>
        <w:rPr>
          <w:rFonts w:eastAsia="微软雅黑"/>
          <w:sz w:val="20"/>
          <w:szCs w:val="20"/>
        </w:rPr>
        <w:t xml:space="preserve"> to acquire DL or UL CSI through SRS before scheduling data. Further aspects including to indicate SRS frequency resources in the DCI can be considered.</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lastRenderedPageBreak/>
        <w:t>The proposed enhancements can be categorized as follows.</w:t>
      </w:r>
    </w:p>
    <w:p w:rsidR="00E376A2" w:rsidRDefault="000D3AA1">
      <w:pPr>
        <w:pStyle w:val="ListParagraph"/>
        <w:widowControl w:val="0"/>
        <w:numPr>
          <w:ilvl w:val="0"/>
          <w:numId w:val="7"/>
        </w:numPr>
        <w:snapToGrid w:val="0"/>
        <w:spacing w:before="120" w:after="120" w:line="240" w:lineRule="auto"/>
        <w:jc w:val="both"/>
        <w:rPr>
          <w:rFonts w:eastAsia="微软雅黑"/>
          <w:sz w:val="20"/>
          <w:szCs w:val="20"/>
        </w:rPr>
      </w:pPr>
      <w:r>
        <w:rPr>
          <w:rFonts w:eastAsia="微软雅黑"/>
          <w:sz w:val="20"/>
          <w:szCs w:val="20"/>
        </w:rPr>
        <w:t>Support to have at least one DCI format to trigger SRS without data and without CSI</w:t>
      </w:r>
    </w:p>
    <w:p w:rsidR="00E376A2" w:rsidRDefault="000D3AA1">
      <w:pPr>
        <w:pStyle w:val="ListParagraph"/>
        <w:widowControl w:val="0"/>
        <w:numPr>
          <w:ilvl w:val="1"/>
          <w:numId w:val="7"/>
        </w:numPr>
        <w:snapToGrid w:val="0"/>
        <w:spacing w:before="120" w:after="120" w:line="240" w:lineRule="auto"/>
        <w:jc w:val="both"/>
        <w:rPr>
          <w:rFonts w:eastAsia="微软雅黑"/>
          <w:sz w:val="20"/>
          <w:szCs w:val="20"/>
        </w:rPr>
      </w:pPr>
      <w:r>
        <w:rPr>
          <w:rFonts w:eastAsia="微软雅黑"/>
          <w:sz w:val="20"/>
          <w:szCs w:val="20"/>
        </w:rPr>
        <w:t>Alt 1: Use UE-specific DCI, e.g., extending DCI 0_1</w:t>
      </w:r>
    </w:p>
    <w:p w:rsidR="00E376A2" w:rsidRDefault="000D3AA1">
      <w:pPr>
        <w:pStyle w:val="ListParagraph"/>
        <w:widowControl w:val="0"/>
        <w:numPr>
          <w:ilvl w:val="2"/>
          <w:numId w:val="7"/>
        </w:numPr>
        <w:snapToGrid w:val="0"/>
        <w:spacing w:before="120" w:after="120" w:line="240" w:lineRule="auto"/>
        <w:jc w:val="both"/>
        <w:rPr>
          <w:rFonts w:eastAsia="微软雅黑"/>
          <w:sz w:val="20"/>
          <w:szCs w:val="20"/>
          <w:u w:val="single"/>
        </w:rPr>
      </w:pPr>
      <w:r>
        <w:rPr>
          <w:rFonts w:eastAsia="微软雅黑"/>
          <w:sz w:val="20"/>
          <w:szCs w:val="20"/>
          <w:u w:val="single"/>
        </w:rPr>
        <w:t xml:space="preserve">Supported by 6 companies (ZTE, Qualcomm, Huawei, </w:t>
      </w:r>
      <w:proofErr w:type="spellStart"/>
      <w:r>
        <w:rPr>
          <w:rFonts w:eastAsia="微软雅黑"/>
          <w:sz w:val="20"/>
          <w:szCs w:val="20"/>
          <w:u w:val="single"/>
        </w:rPr>
        <w:t>HiSilicon</w:t>
      </w:r>
      <w:proofErr w:type="spellEnd"/>
      <w:r>
        <w:rPr>
          <w:rFonts w:eastAsia="微软雅黑"/>
          <w:sz w:val="20"/>
          <w:szCs w:val="20"/>
          <w:u w:val="single"/>
        </w:rPr>
        <w:t xml:space="preserve">, vivo, </w:t>
      </w:r>
      <w:proofErr w:type="spellStart"/>
      <w:r>
        <w:rPr>
          <w:rFonts w:eastAsia="微软雅黑"/>
          <w:sz w:val="20"/>
          <w:szCs w:val="20"/>
          <w:u w:val="single"/>
        </w:rPr>
        <w:t>Futurewei</w:t>
      </w:r>
      <w:proofErr w:type="spellEnd"/>
      <w:r>
        <w:rPr>
          <w:rFonts w:eastAsia="微软雅黑"/>
          <w:sz w:val="20"/>
          <w:szCs w:val="20"/>
          <w:u w:val="single"/>
        </w:rPr>
        <w:t>)</w:t>
      </w:r>
    </w:p>
    <w:p w:rsidR="00E376A2" w:rsidRDefault="000D3AA1">
      <w:pPr>
        <w:pStyle w:val="ListParagraph"/>
        <w:widowControl w:val="0"/>
        <w:numPr>
          <w:ilvl w:val="1"/>
          <w:numId w:val="7"/>
        </w:numPr>
        <w:snapToGrid w:val="0"/>
        <w:spacing w:before="120" w:after="120" w:line="240" w:lineRule="auto"/>
        <w:jc w:val="both"/>
        <w:rPr>
          <w:rFonts w:eastAsia="微软雅黑"/>
          <w:sz w:val="20"/>
          <w:szCs w:val="20"/>
        </w:rPr>
      </w:pPr>
      <w:r>
        <w:rPr>
          <w:rFonts w:eastAsia="微软雅黑"/>
          <w:sz w:val="20"/>
          <w:szCs w:val="20"/>
        </w:rPr>
        <w:t>Alt 2: Use group-common DCI, e.g., extending DCI 2_3</w:t>
      </w:r>
    </w:p>
    <w:p w:rsidR="00E376A2" w:rsidRDefault="000D3AA1">
      <w:pPr>
        <w:pStyle w:val="ListParagraph"/>
        <w:widowControl w:val="0"/>
        <w:numPr>
          <w:ilvl w:val="2"/>
          <w:numId w:val="7"/>
        </w:numPr>
        <w:snapToGrid w:val="0"/>
        <w:spacing w:before="120" w:after="120" w:line="240" w:lineRule="auto"/>
        <w:jc w:val="both"/>
        <w:rPr>
          <w:rFonts w:eastAsia="微软雅黑"/>
          <w:sz w:val="20"/>
          <w:szCs w:val="20"/>
          <w:u w:val="single"/>
        </w:rPr>
      </w:pPr>
      <w:r>
        <w:rPr>
          <w:rFonts w:eastAsia="微软雅黑"/>
          <w:sz w:val="20"/>
          <w:szCs w:val="20"/>
          <w:u w:val="single"/>
        </w:rPr>
        <w:t xml:space="preserve">Supported by 4 companies (Ericsson, Qualcomm, Samsung, </w:t>
      </w:r>
      <w:proofErr w:type="spellStart"/>
      <w:r>
        <w:rPr>
          <w:rFonts w:eastAsia="微软雅黑"/>
          <w:sz w:val="20"/>
          <w:szCs w:val="20"/>
          <w:u w:val="single"/>
        </w:rPr>
        <w:t>Futurewei</w:t>
      </w:r>
      <w:proofErr w:type="spellEnd"/>
      <w:r>
        <w:rPr>
          <w:rFonts w:eastAsia="微软雅黑"/>
          <w:sz w:val="20"/>
          <w:szCs w:val="20"/>
          <w:u w:val="single"/>
        </w:rPr>
        <w:t>)</w:t>
      </w:r>
    </w:p>
    <w:p w:rsidR="00E376A2" w:rsidRDefault="00E376A2">
      <w:pPr>
        <w:widowControl w:val="0"/>
        <w:snapToGrid w:val="0"/>
        <w:spacing w:before="120" w:after="120" w:line="240" w:lineRule="auto"/>
        <w:jc w:val="both"/>
        <w:rPr>
          <w:rFonts w:eastAsia="微软雅黑"/>
          <w:sz w:val="20"/>
          <w:szCs w:val="20"/>
        </w:rPr>
      </w:pPr>
    </w:p>
    <w:p w:rsidR="00E376A2" w:rsidRDefault="000D3AA1">
      <w:pPr>
        <w:widowControl w:val="0"/>
        <w:snapToGrid w:val="0"/>
        <w:spacing w:before="120" w:after="120" w:line="240" w:lineRule="auto"/>
        <w:jc w:val="both"/>
        <w:rPr>
          <w:rFonts w:eastAsia="微软雅黑"/>
          <w:i/>
          <w:sz w:val="20"/>
          <w:szCs w:val="20"/>
        </w:rPr>
      </w:pPr>
      <w:r>
        <w:rPr>
          <w:rFonts w:eastAsia="微软雅黑"/>
          <w:b/>
          <w:i/>
          <w:sz w:val="20"/>
          <w:szCs w:val="20"/>
          <w:highlight w:val="yellow"/>
        </w:rPr>
        <w:t>FL Proposal 3-2:</w:t>
      </w:r>
      <w:r>
        <w:rPr>
          <w:rFonts w:eastAsia="微软雅黑"/>
          <w:b/>
          <w:i/>
          <w:sz w:val="20"/>
          <w:szCs w:val="20"/>
        </w:rPr>
        <w:t xml:space="preserve"> </w:t>
      </w:r>
      <w:r>
        <w:rPr>
          <w:rFonts w:eastAsia="微软雅黑"/>
          <w:i/>
          <w:sz w:val="20"/>
          <w:szCs w:val="20"/>
        </w:rPr>
        <w:t>Support at least one DCI format to trigger SRS without data and without CSI, by at least one of the following two alternatives, where the triggered SRS is able to be used for cases other than carrier switching</w:t>
      </w:r>
    </w:p>
    <w:p w:rsidR="00E376A2" w:rsidRDefault="000D3AA1">
      <w:pPr>
        <w:pStyle w:val="ListParagraph"/>
        <w:widowControl w:val="0"/>
        <w:numPr>
          <w:ilvl w:val="1"/>
          <w:numId w:val="7"/>
        </w:numPr>
        <w:snapToGrid w:val="0"/>
        <w:spacing w:before="120" w:after="120" w:line="240" w:lineRule="auto"/>
        <w:jc w:val="both"/>
        <w:rPr>
          <w:rFonts w:eastAsia="微软雅黑"/>
          <w:i/>
          <w:sz w:val="20"/>
          <w:szCs w:val="20"/>
        </w:rPr>
      </w:pPr>
      <w:r>
        <w:rPr>
          <w:rFonts w:eastAsia="微软雅黑"/>
          <w:i/>
          <w:sz w:val="20"/>
          <w:szCs w:val="20"/>
        </w:rPr>
        <w:t>Alt 1: Use UE-specific DCI, e.g., extending DCI 0_1</w:t>
      </w:r>
    </w:p>
    <w:p w:rsidR="00E376A2" w:rsidRDefault="000D3AA1">
      <w:pPr>
        <w:pStyle w:val="ListParagraph"/>
        <w:widowControl w:val="0"/>
        <w:numPr>
          <w:ilvl w:val="1"/>
          <w:numId w:val="7"/>
        </w:numPr>
        <w:snapToGrid w:val="0"/>
        <w:spacing w:before="120" w:after="120" w:line="240" w:lineRule="auto"/>
        <w:jc w:val="both"/>
        <w:rPr>
          <w:rFonts w:eastAsia="微软雅黑"/>
          <w:i/>
          <w:sz w:val="20"/>
          <w:szCs w:val="20"/>
        </w:rPr>
      </w:pPr>
      <w:r>
        <w:rPr>
          <w:rFonts w:eastAsia="微软雅黑"/>
          <w:i/>
          <w:sz w:val="20"/>
          <w:szCs w:val="20"/>
        </w:rPr>
        <w:t>Alt 2: Use group-common DCI, e.g., extending DCI 2_3</w:t>
      </w:r>
    </w:p>
    <w:p w:rsidR="00E376A2" w:rsidRDefault="000D3AA1">
      <w:pPr>
        <w:pStyle w:val="ListParagraph"/>
        <w:widowControl w:val="0"/>
        <w:numPr>
          <w:ilvl w:val="1"/>
          <w:numId w:val="7"/>
        </w:numPr>
        <w:snapToGrid w:val="0"/>
        <w:spacing w:before="120" w:after="120" w:line="240" w:lineRule="auto"/>
        <w:jc w:val="both"/>
        <w:rPr>
          <w:rFonts w:eastAsia="微软雅黑"/>
          <w:i/>
          <w:sz w:val="20"/>
          <w:szCs w:val="20"/>
        </w:rPr>
      </w:pPr>
      <w:r>
        <w:rPr>
          <w:rFonts w:eastAsia="微软雅黑"/>
          <w:i/>
          <w:sz w:val="20"/>
          <w:szCs w:val="20"/>
        </w:rPr>
        <w:t>Further consideration aspects may include simultaneous SRS triggering among multiple CCs, dynamic indication of SRS frequency resources, etc</w:t>
      </w:r>
      <w:proofErr w:type="gramStart"/>
      <w:r>
        <w:rPr>
          <w:rFonts w:eastAsia="微软雅黑"/>
          <w:i/>
          <w:sz w:val="20"/>
          <w:szCs w:val="20"/>
        </w:rPr>
        <w:t>..</w:t>
      </w:r>
      <w:proofErr w:type="gramEnd"/>
    </w:p>
    <w:p w:rsidR="00E376A2" w:rsidRDefault="00E376A2">
      <w:pPr>
        <w:widowControl w:val="0"/>
        <w:snapToGrid w:val="0"/>
        <w:spacing w:before="120" w:after="120" w:line="240" w:lineRule="auto"/>
        <w:jc w:val="both"/>
        <w:rPr>
          <w:rFonts w:eastAsia="微软雅黑"/>
          <w:sz w:val="20"/>
          <w:szCs w:val="20"/>
        </w:rPr>
      </w:pP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TableGrid"/>
        <w:tblW w:w="9350" w:type="dxa"/>
        <w:tblInd w:w="-113" w:type="dxa"/>
        <w:tblLook w:val="04A0" w:firstRow="1" w:lastRow="0" w:firstColumn="1" w:lastColumn="0" w:noHBand="0" w:noVBand="1"/>
      </w:tblPr>
      <w:tblGrid>
        <w:gridCol w:w="2830"/>
        <w:gridCol w:w="6520"/>
      </w:tblGrid>
      <w:tr w:rsidR="00E376A2">
        <w:trPr>
          <w:trHeight w:val="273"/>
        </w:trPr>
        <w:tc>
          <w:tcPr>
            <w:tcW w:w="2830" w:type="dxa"/>
            <w:shd w:val="clear" w:color="auto" w:fill="00B0F0"/>
          </w:tcPr>
          <w:p w:rsidR="00E376A2" w:rsidRDefault="000D3AA1">
            <w:pPr>
              <w:widowControl w:val="0"/>
              <w:snapToGrid w:val="0"/>
              <w:spacing w:before="120" w:after="120" w:line="240" w:lineRule="auto"/>
              <w:jc w:val="both"/>
              <w:rPr>
                <w:rFonts w:eastAsia="微软雅黑"/>
                <w:b/>
                <w:sz w:val="20"/>
                <w:szCs w:val="20"/>
              </w:rPr>
            </w:pPr>
            <w:r>
              <w:rPr>
                <w:rFonts w:eastAsia="微软雅黑"/>
                <w:b/>
                <w:sz w:val="20"/>
                <w:szCs w:val="20"/>
              </w:rPr>
              <w:t>Company</w:t>
            </w:r>
          </w:p>
        </w:tc>
        <w:tc>
          <w:tcPr>
            <w:tcW w:w="6519" w:type="dxa"/>
            <w:shd w:val="clear" w:color="auto" w:fill="00B0F0"/>
          </w:tcPr>
          <w:p w:rsidR="00E376A2" w:rsidRDefault="000D3AA1">
            <w:pPr>
              <w:widowControl w:val="0"/>
              <w:snapToGrid w:val="0"/>
              <w:spacing w:before="120" w:after="120" w:line="240" w:lineRule="auto"/>
              <w:jc w:val="both"/>
              <w:rPr>
                <w:rFonts w:eastAsia="微软雅黑"/>
                <w:b/>
                <w:sz w:val="20"/>
                <w:szCs w:val="20"/>
              </w:rPr>
            </w:pPr>
            <w:r>
              <w:rPr>
                <w:rFonts w:eastAsia="微软雅黑"/>
                <w:b/>
                <w:sz w:val="20"/>
                <w:szCs w:val="20"/>
              </w:rPr>
              <w:t>View</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Apple</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We are okay to discuss, but we are not sure if it is truly high priority. 0_1, 0_2, 1_1, 1_2 and 2_3 can all be used for AP-SRS triggering </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NTT DOCOMO</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We are fine with further discussing this</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proofErr w:type="spellStart"/>
            <w:r>
              <w:rPr>
                <w:rFonts w:eastAsia="微软雅黑"/>
                <w:sz w:val="20"/>
                <w:szCs w:val="20"/>
              </w:rPr>
              <w:t>Futurewei</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Support the proposal.</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Please note that in our contribution we proposed to support Alt 2. So we added our position above.</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We also feel Alt. 1 is useful and would like to support Alt. 1 as well.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Samsung</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Malgun Gothic"/>
                <w:sz w:val="20"/>
                <w:szCs w:val="20"/>
                <w:lang w:eastAsia="ko-KR"/>
              </w:rPr>
              <w:t>We are also support FL proposal. However, considering the main motivation of dynamic SRS triggering, we think group-common DCI can solve the problems of DCI overhead reduction, triggering without data, and dynamic triggering.</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NEC</w:t>
            </w:r>
          </w:p>
        </w:tc>
        <w:tc>
          <w:tcPr>
            <w:tcW w:w="6519"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微软雅黑"/>
                <w:sz w:val="20"/>
                <w:szCs w:val="20"/>
              </w:rPr>
              <w:t>Support the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OPPO</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Suggest the following changes for the main bullet</w:t>
            </w:r>
          </w:p>
          <w:p w:rsidR="00E376A2" w:rsidRDefault="000D3AA1">
            <w:pPr>
              <w:widowControl w:val="0"/>
              <w:snapToGrid w:val="0"/>
              <w:spacing w:before="120" w:after="120" w:line="240" w:lineRule="auto"/>
              <w:jc w:val="both"/>
              <w:rPr>
                <w:rFonts w:eastAsia="微软雅黑"/>
                <w:i/>
                <w:sz w:val="20"/>
                <w:szCs w:val="20"/>
              </w:rPr>
            </w:pPr>
            <w:r>
              <w:rPr>
                <w:rFonts w:eastAsia="微软雅黑"/>
                <w:i/>
                <w:strike/>
                <w:sz w:val="20"/>
                <w:szCs w:val="20"/>
                <w:highlight w:val="yellow"/>
              </w:rPr>
              <w:t>Support at least one</w:t>
            </w:r>
            <w:r>
              <w:rPr>
                <w:rFonts w:eastAsia="微软雅黑"/>
                <w:i/>
                <w:sz w:val="20"/>
                <w:szCs w:val="20"/>
                <w:highlight w:val="yellow"/>
              </w:rPr>
              <w:t xml:space="preserve"> Study</w:t>
            </w:r>
            <w:r>
              <w:rPr>
                <w:rFonts w:eastAsia="微软雅黑"/>
                <w:i/>
                <w:sz w:val="20"/>
                <w:szCs w:val="20"/>
              </w:rPr>
              <w:t xml:space="preserve"> DCI format to trigger SRS without data and without CSI, by at least one of the following two alternatives, where the triggered SRS is able to be used for cases other than carrier switching</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The motivation is not clear so far. CSI reporting can be only triggered by UL grant. Thus in some case (e.g., DL-dominated UDP data stream), there will be less chances to trigger CSI reporting. However, SRS can be triggered by DL and UL grant. If there is no much chance for both DL/UL, there will be no (or almost no) UL / DL data. In this case, why do we need to trigger SRS? </w:t>
            </w:r>
          </w:p>
          <w:p w:rsidR="00E376A2" w:rsidRDefault="00E376A2">
            <w:pPr>
              <w:widowControl w:val="0"/>
              <w:snapToGrid w:val="0"/>
              <w:spacing w:before="120" w:after="120" w:line="240" w:lineRule="auto"/>
              <w:jc w:val="both"/>
              <w:rPr>
                <w:rFonts w:eastAsia="微软雅黑"/>
                <w:sz w:val="20"/>
                <w:szCs w:val="20"/>
              </w:rPr>
            </w:pP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lastRenderedPageBreak/>
              <w:t xml:space="preserve">Huawei, </w:t>
            </w:r>
            <w:proofErr w:type="spellStart"/>
            <w:r>
              <w:rPr>
                <w:rFonts w:eastAsia="微软雅黑"/>
                <w:sz w:val="20"/>
                <w:szCs w:val="20"/>
              </w:rPr>
              <w:t>HiSilicon</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We are fine with Alt 1. For Alt 2, whether and how to extending DCI 2_3 need further study.</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proofErr w:type="spellStart"/>
            <w:r>
              <w:rPr>
                <w:rFonts w:eastAsia="微软雅黑"/>
                <w:sz w:val="20"/>
                <w:szCs w:val="20"/>
              </w:rPr>
              <w:t>Spreadtrum</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Support the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QC</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Support the FL proposal 3-2 with added minor note on the enhanced GC DCI 2_3. </w:t>
            </w:r>
          </w:p>
          <w:p w:rsidR="00E376A2" w:rsidRDefault="00E376A2">
            <w:pPr>
              <w:widowControl w:val="0"/>
              <w:snapToGrid w:val="0"/>
              <w:spacing w:before="120" w:after="120" w:line="240" w:lineRule="auto"/>
              <w:jc w:val="both"/>
              <w:rPr>
                <w:rFonts w:eastAsia="微软雅黑"/>
                <w:sz w:val="20"/>
                <w:szCs w:val="20"/>
              </w:rPr>
            </w:pPr>
          </w:p>
          <w:p w:rsidR="00E376A2" w:rsidRDefault="000D3AA1">
            <w:pPr>
              <w:widowControl w:val="0"/>
              <w:snapToGrid w:val="0"/>
              <w:spacing w:before="120" w:after="120" w:line="240" w:lineRule="auto"/>
              <w:jc w:val="both"/>
              <w:rPr>
                <w:rFonts w:eastAsia="微软雅黑"/>
                <w:i/>
                <w:sz w:val="20"/>
                <w:szCs w:val="20"/>
              </w:rPr>
            </w:pPr>
            <w:r>
              <w:rPr>
                <w:rFonts w:eastAsia="微软雅黑"/>
                <w:b/>
                <w:i/>
                <w:sz w:val="20"/>
                <w:szCs w:val="20"/>
                <w:highlight w:val="yellow"/>
              </w:rPr>
              <w:t>FL Proposal 3-2:</w:t>
            </w:r>
            <w:r>
              <w:rPr>
                <w:rFonts w:eastAsia="微软雅黑"/>
                <w:b/>
                <w:i/>
                <w:sz w:val="20"/>
                <w:szCs w:val="20"/>
              </w:rPr>
              <w:t xml:space="preserve"> </w:t>
            </w:r>
            <w:r>
              <w:rPr>
                <w:rFonts w:eastAsia="微软雅黑"/>
                <w:i/>
                <w:sz w:val="20"/>
                <w:szCs w:val="20"/>
              </w:rPr>
              <w:t>Support at least one DCI format to trigger SRS without data and without CSI, by at least one of the following two alternatives, where the triggered SRS is able to be used for cases other than carrier switching</w:t>
            </w:r>
            <w:ins w:id="29" w:author="NA\mabdelgh" w:date="2020-08-19T21:18:00Z">
              <w:r>
                <w:rPr>
                  <w:rFonts w:eastAsia="微软雅黑"/>
                  <w:i/>
                  <w:sz w:val="20"/>
                  <w:szCs w:val="20"/>
                </w:rPr>
                <w:t>, e.g., simultaneous SRS</w:t>
              </w:r>
            </w:ins>
            <w:ins w:id="30" w:author="NA\mabdelgh" w:date="2020-08-19T21:19:00Z">
              <w:r>
                <w:rPr>
                  <w:rFonts w:eastAsia="微软雅黑"/>
                  <w:i/>
                  <w:sz w:val="20"/>
                  <w:szCs w:val="20"/>
                </w:rPr>
                <w:t xml:space="preserve"> triggering</w:t>
              </w:r>
            </w:ins>
            <w:ins w:id="31" w:author="NA\mabdelgh" w:date="2020-08-19T21:18:00Z">
              <w:r>
                <w:rPr>
                  <w:rFonts w:eastAsia="微软雅黑"/>
                  <w:i/>
                  <w:sz w:val="20"/>
                  <w:szCs w:val="20"/>
                </w:rPr>
                <w:t xml:space="preserve"> across multiple component carrier.</w:t>
              </w:r>
            </w:ins>
          </w:p>
          <w:p w:rsidR="00E376A2" w:rsidRDefault="000D3AA1">
            <w:pPr>
              <w:pStyle w:val="ListParagraph"/>
              <w:widowControl w:val="0"/>
              <w:numPr>
                <w:ilvl w:val="1"/>
                <w:numId w:val="7"/>
              </w:numPr>
              <w:snapToGrid w:val="0"/>
              <w:spacing w:before="120" w:after="120" w:line="240" w:lineRule="auto"/>
              <w:jc w:val="both"/>
              <w:rPr>
                <w:rFonts w:eastAsia="微软雅黑"/>
                <w:i/>
                <w:sz w:val="20"/>
                <w:szCs w:val="20"/>
              </w:rPr>
            </w:pPr>
            <w:r>
              <w:rPr>
                <w:rFonts w:eastAsia="微软雅黑"/>
                <w:i/>
                <w:sz w:val="20"/>
                <w:szCs w:val="20"/>
              </w:rPr>
              <w:t>Alt 1: Use UE-specific DCI, e.g., extending DCI 0_1</w:t>
            </w:r>
          </w:p>
          <w:p w:rsidR="00E376A2" w:rsidRDefault="000D3AA1">
            <w:pPr>
              <w:pStyle w:val="ListParagraph"/>
              <w:widowControl w:val="0"/>
              <w:numPr>
                <w:ilvl w:val="1"/>
                <w:numId w:val="7"/>
              </w:numPr>
              <w:snapToGrid w:val="0"/>
              <w:spacing w:before="120" w:after="120" w:line="240" w:lineRule="auto"/>
              <w:jc w:val="both"/>
              <w:rPr>
                <w:rFonts w:eastAsia="微软雅黑"/>
                <w:i/>
                <w:sz w:val="20"/>
                <w:szCs w:val="20"/>
              </w:rPr>
            </w:pPr>
            <w:r>
              <w:rPr>
                <w:rFonts w:eastAsia="微软雅黑"/>
                <w:i/>
                <w:sz w:val="20"/>
                <w:szCs w:val="20"/>
              </w:rPr>
              <w:t>Alt 2: Use group-common DCI, e.g., extending DCI 2_3</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br/>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Lenovo/</w:t>
            </w:r>
            <w:proofErr w:type="spellStart"/>
            <w:r>
              <w:rPr>
                <w:rFonts w:eastAsia="微软雅黑"/>
                <w:sz w:val="20"/>
                <w:szCs w:val="20"/>
              </w:rPr>
              <w:t>MotM</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We are supportive to discuss this issue with medium or low priority. </w:t>
            </w:r>
          </w:p>
          <w:p w:rsidR="00E376A2" w:rsidRDefault="00E376A2">
            <w:pPr>
              <w:widowControl w:val="0"/>
              <w:snapToGrid w:val="0"/>
              <w:spacing w:before="120" w:after="120" w:line="240" w:lineRule="auto"/>
              <w:jc w:val="both"/>
              <w:rPr>
                <w:rFonts w:eastAsia="微软雅黑"/>
                <w:sz w:val="20"/>
                <w:szCs w:val="20"/>
              </w:rPr>
            </w:pP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ZTE</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We support this proposal and we think it should have high priority. Clearly some important use cases are restricted by the current specification. The use cases include the network wants to trigger SRS for CSI acquisition, interference probing, preparation for frequency-selective scheduling   before scheduling DL or UL data.</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Intel</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We are fine to discuss this</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Sharp</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Support the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Malgun Gothic"/>
                <w:sz w:val="20"/>
                <w:szCs w:val="20"/>
                <w:lang w:eastAsia="ko-KR"/>
              </w:rPr>
              <w:t>LGE</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Malgun Gothic"/>
                <w:sz w:val="20"/>
                <w:szCs w:val="20"/>
                <w:lang w:eastAsia="ko-KR"/>
              </w:rPr>
              <w:t>Support the proposal, and we slightly prefer alt 1.</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Theme="minorEastAsia"/>
                <w:sz w:val="20"/>
                <w:szCs w:val="20"/>
              </w:rPr>
              <w:t>CMCC</w:t>
            </w:r>
          </w:p>
        </w:tc>
        <w:tc>
          <w:tcPr>
            <w:tcW w:w="6519"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Theme="minorEastAsia"/>
                <w:sz w:val="20"/>
                <w:szCs w:val="20"/>
              </w:rPr>
              <w:t>Support the proposal for providing more opportunities of SRS triggering and transmission. For the specific detailed mechanisms, such as through UE specific or group-common DCI, needs more discussion and analysis.</w:t>
            </w:r>
          </w:p>
        </w:tc>
      </w:tr>
      <w:tr w:rsidR="00E376A2">
        <w:tc>
          <w:tcPr>
            <w:tcW w:w="2830" w:type="dxa"/>
            <w:tcBorders>
              <w:top w:val="nil"/>
            </w:tcBorders>
            <w:shd w:val="clear" w:color="auto" w:fill="auto"/>
          </w:tcPr>
          <w:p w:rsidR="00E376A2" w:rsidRDefault="000D3AA1">
            <w:pPr>
              <w:widowControl w:val="0"/>
              <w:snapToGrid w:val="0"/>
              <w:spacing w:before="120" w:after="120" w:line="240" w:lineRule="auto"/>
              <w:jc w:val="both"/>
              <w:rPr>
                <w:rFonts w:eastAsiaTheme="minorEastAsia"/>
                <w:sz w:val="20"/>
                <w:szCs w:val="20"/>
              </w:rPr>
            </w:pPr>
            <w:proofErr w:type="spellStart"/>
            <w:r>
              <w:rPr>
                <w:rFonts w:eastAsiaTheme="minorEastAsia"/>
                <w:sz w:val="20"/>
                <w:szCs w:val="20"/>
              </w:rPr>
              <w:t>CEWiT</w:t>
            </w:r>
            <w:proofErr w:type="spellEnd"/>
          </w:p>
        </w:tc>
        <w:tc>
          <w:tcPr>
            <w:tcW w:w="6519" w:type="dxa"/>
            <w:tcBorders>
              <w:top w:val="nil"/>
            </w:tcBorders>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Theme="minorEastAsia"/>
                <w:sz w:val="20"/>
                <w:szCs w:val="20"/>
              </w:rPr>
              <w:t>We support the FL proposal. This will be useful especially in cases where SRS is required to be transmitted for interference emulation or cross-link interference measurement in various scenarios.</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Theme="minorEastAsia"/>
                <w:sz w:val="20"/>
                <w:szCs w:val="20"/>
              </w:rPr>
            </w:pPr>
            <w:proofErr w:type="spellStart"/>
            <w:r>
              <w:rPr>
                <w:rFonts w:eastAsia="Malgun Gothic"/>
                <w:sz w:val="20"/>
                <w:szCs w:val="20"/>
                <w:lang w:eastAsia="ko-KR"/>
              </w:rPr>
              <w:t>InterDigital</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Theme="minorEastAsia"/>
                <w:sz w:val="20"/>
                <w:szCs w:val="20"/>
              </w:rPr>
              <w:t>Support OPPO’s revision. We would like to have further discussion before committing to support.</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微软雅黑"/>
                <w:sz w:val="20"/>
                <w:szCs w:val="20"/>
              </w:rPr>
              <w:t>vivo</w:t>
            </w:r>
          </w:p>
        </w:tc>
        <w:tc>
          <w:tcPr>
            <w:tcW w:w="6519" w:type="dxa"/>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微软雅黑"/>
                <w:sz w:val="20"/>
                <w:szCs w:val="20"/>
              </w:rPr>
              <w:t>Support the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Malgun Gothic"/>
                <w:sz w:val="20"/>
                <w:szCs w:val="20"/>
                <w:lang w:eastAsia="ko-KR"/>
              </w:rPr>
              <w:t>Nokia/NSB</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Malgun Gothic"/>
                <w:sz w:val="20"/>
                <w:szCs w:val="20"/>
                <w:lang w:eastAsia="ko-KR"/>
              </w:rPr>
              <w:t>Support FL’s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CATT</w:t>
            </w:r>
          </w:p>
        </w:tc>
        <w:tc>
          <w:tcPr>
            <w:tcW w:w="6519"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Support FL’s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proofErr w:type="spellStart"/>
            <w:r>
              <w:rPr>
                <w:rFonts w:eastAsia="Malgun Gothic"/>
                <w:sz w:val="20"/>
                <w:szCs w:val="20"/>
                <w:lang w:eastAsia="ko-KR"/>
              </w:rPr>
              <w:t>Futurewei</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 xml:space="preserve">Support the proposal, but we think the proposal would read better if we put the two conditions side by side with the corresponding alternatives to avoid </w:t>
            </w:r>
            <w:r>
              <w:rPr>
                <w:rFonts w:eastAsia="Malgun Gothic"/>
                <w:sz w:val="20"/>
                <w:szCs w:val="20"/>
                <w:lang w:eastAsia="ko-KR"/>
              </w:rPr>
              <w:lastRenderedPageBreak/>
              <w:t>confusion. Suggested updated proposal is:</w:t>
            </w:r>
          </w:p>
          <w:p w:rsidR="00E376A2" w:rsidRDefault="000D3AA1">
            <w:pPr>
              <w:widowControl w:val="0"/>
              <w:snapToGrid w:val="0"/>
              <w:spacing w:before="120" w:after="120" w:line="240" w:lineRule="auto"/>
              <w:jc w:val="both"/>
              <w:rPr>
                <w:rFonts w:eastAsia="微软雅黑"/>
                <w:i/>
                <w:sz w:val="20"/>
                <w:szCs w:val="20"/>
              </w:rPr>
            </w:pPr>
            <w:r>
              <w:rPr>
                <w:rFonts w:eastAsia="微软雅黑"/>
                <w:b/>
                <w:i/>
                <w:sz w:val="20"/>
                <w:szCs w:val="20"/>
                <w:highlight w:val="yellow"/>
              </w:rPr>
              <w:t>FL Proposal 3-2:</w:t>
            </w:r>
            <w:r>
              <w:rPr>
                <w:rFonts w:eastAsia="微软雅黑"/>
                <w:b/>
                <w:i/>
                <w:sz w:val="20"/>
                <w:szCs w:val="20"/>
              </w:rPr>
              <w:t xml:space="preserve"> </w:t>
            </w:r>
            <w:r>
              <w:rPr>
                <w:rFonts w:eastAsia="微软雅黑"/>
                <w:i/>
                <w:sz w:val="20"/>
                <w:szCs w:val="20"/>
              </w:rPr>
              <w:t>Support at least one DCI format to trigger SRS</w:t>
            </w:r>
            <w:del w:id="32" w:author="FW" w:date="2020-08-21T12:49:00Z">
              <w:r>
                <w:rPr>
                  <w:rFonts w:eastAsia="微软雅黑"/>
                  <w:i/>
                  <w:sz w:val="20"/>
                  <w:szCs w:val="20"/>
                </w:rPr>
                <w:delText xml:space="preserve"> without data and without CSI,</w:delText>
              </w:r>
            </w:del>
            <w:r>
              <w:rPr>
                <w:rFonts w:eastAsia="微软雅黑"/>
                <w:i/>
                <w:sz w:val="20"/>
                <w:szCs w:val="20"/>
              </w:rPr>
              <w:t xml:space="preserve"> by at least one of the following two alternatives</w:t>
            </w:r>
            <w:del w:id="33" w:author="FW" w:date="2020-08-21T12:50:00Z">
              <w:r>
                <w:rPr>
                  <w:rFonts w:eastAsia="微软雅黑"/>
                  <w:i/>
                  <w:sz w:val="20"/>
                  <w:szCs w:val="20"/>
                </w:rPr>
                <w:delText>, where the triggered SRS is able to be used for cases other than carrier switching</w:delText>
              </w:r>
            </w:del>
          </w:p>
          <w:p w:rsidR="00E376A2" w:rsidRDefault="000D3AA1">
            <w:pPr>
              <w:pStyle w:val="ListParagraph"/>
              <w:widowControl w:val="0"/>
              <w:numPr>
                <w:ilvl w:val="1"/>
                <w:numId w:val="7"/>
              </w:numPr>
              <w:snapToGrid w:val="0"/>
              <w:spacing w:before="120" w:after="120" w:line="240" w:lineRule="auto"/>
              <w:jc w:val="both"/>
              <w:rPr>
                <w:rFonts w:eastAsia="微软雅黑"/>
                <w:i/>
                <w:sz w:val="20"/>
                <w:szCs w:val="20"/>
              </w:rPr>
            </w:pPr>
            <w:r>
              <w:rPr>
                <w:rFonts w:eastAsia="微软雅黑"/>
                <w:i/>
                <w:sz w:val="20"/>
                <w:szCs w:val="20"/>
              </w:rPr>
              <w:t>Alt 1: Use UE-specific DCI, e.g., extending DCI 0_1</w:t>
            </w:r>
            <w:ins w:id="34" w:author="FW" w:date="2020-08-21T12:50:00Z">
              <w:r>
                <w:rPr>
                  <w:rFonts w:eastAsia="微软雅黑"/>
                  <w:i/>
                  <w:sz w:val="20"/>
                  <w:szCs w:val="20"/>
                </w:rPr>
                <w:t xml:space="preserve"> without uplink data and without CSI triggered</w:t>
              </w:r>
            </w:ins>
          </w:p>
          <w:p w:rsidR="00E376A2" w:rsidRDefault="000D3AA1">
            <w:pPr>
              <w:pStyle w:val="ListParagraph"/>
              <w:widowControl w:val="0"/>
              <w:numPr>
                <w:ilvl w:val="1"/>
                <w:numId w:val="7"/>
              </w:numPr>
              <w:snapToGrid w:val="0"/>
              <w:spacing w:before="120" w:after="120" w:line="240" w:lineRule="auto"/>
              <w:jc w:val="both"/>
              <w:rPr>
                <w:rFonts w:eastAsia="微软雅黑"/>
                <w:i/>
                <w:sz w:val="20"/>
                <w:szCs w:val="20"/>
              </w:rPr>
            </w:pPr>
            <w:r>
              <w:rPr>
                <w:rFonts w:eastAsia="微软雅黑"/>
                <w:i/>
                <w:sz w:val="20"/>
                <w:szCs w:val="20"/>
              </w:rPr>
              <w:t>Alt 2: Use group-common DCI, e.g., extending DCI 2_3</w:t>
            </w:r>
            <w:ins w:id="35" w:author="FW" w:date="2020-08-21T12:50:00Z">
              <w:r>
                <w:rPr>
                  <w:rFonts w:eastAsia="微软雅黑"/>
                  <w:i/>
                  <w:sz w:val="20"/>
                  <w:szCs w:val="20"/>
                </w:rPr>
                <w:t xml:space="preserve"> where the triggered SRS is able to be used for cases other than carrier switching</w:t>
              </w:r>
            </w:ins>
          </w:p>
          <w:p w:rsidR="00E376A2" w:rsidRDefault="000D3AA1">
            <w:pPr>
              <w:pStyle w:val="ListParagraph"/>
              <w:widowControl w:val="0"/>
              <w:numPr>
                <w:ilvl w:val="1"/>
                <w:numId w:val="7"/>
              </w:numPr>
              <w:snapToGrid w:val="0"/>
              <w:spacing w:before="120" w:after="120" w:line="240" w:lineRule="auto"/>
              <w:jc w:val="both"/>
              <w:rPr>
                <w:rFonts w:eastAsia="Malgun Gothic"/>
                <w:sz w:val="20"/>
                <w:szCs w:val="20"/>
                <w:lang w:eastAsia="ko-KR"/>
              </w:rPr>
            </w:pPr>
            <w:r>
              <w:rPr>
                <w:rFonts w:eastAsia="微软雅黑"/>
                <w:i/>
                <w:sz w:val="20"/>
                <w:szCs w:val="20"/>
              </w:rPr>
              <w:t>Further consideration aspects may include simultaneous SRS triggering among multiple CCs, dynamic indication of SRS frequency resources, etc.</w:t>
            </w:r>
            <w:del w:id="36" w:author="FW" w:date="2020-08-21T12:51:00Z">
              <w:r>
                <w:rPr>
                  <w:rFonts w:eastAsia="微软雅黑"/>
                  <w:i/>
                  <w:sz w:val="20"/>
                  <w:szCs w:val="20"/>
                </w:rPr>
                <w:delText>.</w:delText>
              </w:r>
            </w:del>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lastRenderedPageBreak/>
              <w:t>Ericsson</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Support the modification by OPPO  </w:t>
            </w:r>
          </w:p>
        </w:tc>
      </w:tr>
    </w:tbl>
    <w:p w:rsidR="00E376A2" w:rsidRDefault="00E376A2">
      <w:pPr>
        <w:widowControl w:val="0"/>
        <w:snapToGrid w:val="0"/>
        <w:spacing w:before="120" w:after="120" w:line="240" w:lineRule="auto"/>
        <w:jc w:val="both"/>
        <w:rPr>
          <w:rFonts w:eastAsia="微软雅黑"/>
          <w:i/>
          <w:sz w:val="20"/>
          <w:szCs w:val="20"/>
        </w:rPr>
      </w:pPr>
    </w:p>
    <w:p w:rsidR="00E376A2" w:rsidRDefault="000D3AA1">
      <w:pPr>
        <w:pStyle w:val="Heading2"/>
        <w:numPr>
          <w:ilvl w:val="1"/>
          <w:numId w:val="2"/>
        </w:numPr>
        <w:snapToGrid w:val="0"/>
        <w:spacing w:before="0" w:after="120" w:line="240" w:lineRule="auto"/>
        <w:ind w:left="573" w:hanging="573"/>
        <w:rPr>
          <w:rFonts w:cs="Arial"/>
          <w:sz w:val="24"/>
          <w:szCs w:val="24"/>
        </w:rPr>
      </w:pPr>
      <w:r>
        <w:rPr>
          <w:rFonts w:cs="Arial"/>
          <w:sz w:val="24"/>
          <w:szCs w:val="24"/>
        </w:rPr>
        <w:t xml:space="preserve">Flexible antenna switching </w:t>
      </w:r>
      <w:r>
        <w:rPr>
          <w:rFonts w:cs="Arial"/>
          <w:color w:val="0070C0"/>
          <w:sz w:val="24"/>
          <w:szCs w:val="24"/>
        </w:rPr>
        <w:t>(M)</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In RAN1#102e, </w:t>
      </w:r>
      <w:r>
        <w:rPr>
          <w:rFonts w:eastAsia="微软雅黑"/>
          <w:sz w:val="20"/>
          <w:szCs w:val="20"/>
          <w:u w:val="single"/>
        </w:rPr>
        <w:t>3 companies (Qualcomm, ZTE, Intel)</w:t>
      </w:r>
      <w:r>
        <w:rPr>
          <w:rFonts w:eastAsia="微软雅黑"/>
          <w:sz w:val="20"/>
          <w:szCs w:val="20"/>
        </w:rPr>
        <w:t xml:space="preserve"> see the need to enhance the flexibility of SRS antenna switching considering use cases like overhead/power saving, NW performance, etc.. </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The proposed enhancements can be summarized as following.</w:t>
      </w:r>
    </w:p>
    <w:p w:rsidR="00E376A2" w:rsidRDefault="000D3AA1">
      <w:pPr>
        <w:pStyle w:val="ListParagraph"/>
        <w:widowControl w:val="0"/>
        <w:numPr>
          <w:ilvl w:val="0"/>
          <w:numId w:val="7"/>
        </w:numPr>
        <w:snapToGrid w:val="0"/>
        <w:spacing w:before="120" w:after="120" w:line="240" w:lineRule="auto"/>
        <w:jc w:val="both"/>
        <w:rPr>
          <w:rFonts w:eastAsia="微软雅黑"/>
          <w:i/>
          <w:sz w:val="20"/>
          <w:szCs w:val="20"/>
        </w:rPr>
      </w:pPr>
      <w:r>
        <w:rPr>
          <w:rFonts w:eastAsia="微软雅黑"/>
          <w:sz w:val="20"/>
          <w:szCs w:val="20"/>
        </w:rPr>
        <w:t xml:space="preserve">Support triggering/updating a subset of the configured </w:t>
      </w:r>
      <w:proofErr w:type="spellStart"/>
      <w:r>
        <w:rPr>
          <w:rFonts w:eastAsia="微软雅黑"/>
          <w:sz w:val="20"/>
          <w:szCs w:val="20"/>
        </w:rPr>
        <w:t>Tx</w:t>
      </w:r>
      <w:proofErr w:type="spellEnd"/>
      <w:r>
        <w:rPr>
          <w:rFonts w:eastAsia="微软雅黑"/>
          <w:sz w:val="20"/>
          <w:szCs w:val="20"/>
        </w:rPr>
        <w:t>/Rx antennas for antenna switching SRS.</w:t>
      </w:r>
    </w:p>
    <w:p w:rsidR="00E376A2" w:rsidRDefault="000D3AA1">
      <w:pPr>
        <w:pStyle w:val="ListParagraph"/>
        <w:widowControl w:val="0"/>
        <w:numPr>
          <w:ilvl w:val="1"/>
          <w:numId w:val="7"/>
        </w:numPr>
        <w:snapToGrid w:val="0"/>
        <w:spacing w:before="120" w:after="120" w:line="240" w:lineRule="auto"/>
        <w:jc w:val="both"/>
        <w:rPr>
          <w:rFonts w:eastAsia="微软雅黑"/>
          <w:i/>
          <w:sz w:val="20"/>
          <w:szCs w:val="20"/>
        </w:rPr>
      </w:pPr>
      <w:r>
        <w:rPr>
          <w:rFonts w:eastAsia="微软雅黑"/>
          <w:sz w:val="20"/>
          <w:szCs w:val="20"/>
          <w:u w:val="single"/>
        </w:rPr>
        <w:t>Supported by 3 companies (Qualcomm, ZTE, Intel)</w:t>
      </w:r>
    </w:p>
    <w:p w:rsidR="00E376A2" w:rsidRDefault="00E376A2">
      <w:pPr>
        <w:widowControl w:val="0"/>
        <w:snapToGrid w:val="0"/>
        <w:spacing w:before="120" w:after="120" w:line="240" w:lineRule="auto"/>
        <w:jc w:val="both"/>
        <w:rPr>
          <w:rFonts w:eastAsia="微软雅黑"/>
          <w:sz w:val="20"/>
          <w:szCs w:val="20"/>
        </w:rPr>
      </w:pPr>
    </w:p>
    <w:p w:rsidR="00E376A2" w:rsidRDefault="000D3AA1">
      <w:pPr>
        <w:widowControl w:val="0"/>
        <w:snapToGrid w:val="0"/>
        <w:spacing w:before="120" w:after="120" w:line="240" w:lineRule="auto"/>
        <w:jc w:val="both"/>
        <w:rPr>
          <w:rFonts w:eastAsia="微软雅黑"/>
          <w:i/>
          <w:sz w:val="20"/>
          <w:szCs w:val="20"/>
        </w:rPr>
      </w:pPr>
      <w:r>
        <w:rPr>
          <w:rFonts w:eastAsia="微软雅黑"/>
          <w:b/>
          <w:i/>
          <w:sz w:val="20"/>
          <w:szCs w:val="20"/>
          <w:highlight w:val="yellow"/>
        </w:rPr>
        <w:t>FL Proposal 3-3:</w:t>
      </w:r>
      <w:r>
        <w:rPr>
          <w:rFonts w:eastAsia="微软雅黑"/>
          <w:b/>
          <w:i/>
          <w:sz w:val="20"/>
          <w:szCs w:val="20"/>
        </w:rPr>
        <w:t xml:space="preserve"> </w:t>
      </w:r>
      <w:r>
        <w:rPr>
          <w:rFonts w:eastAsia="微软雅黑"/>
          <w:i/>
          <w:sz w:val="20"/>
          <w:szCs w:val="20"/>
        </w:rPr>
        <w:t xml:space="preserve">For flexibility enhancement of SRS antenna switching, study the aspect of triggering/updating a subset of the configured </w:t>
      </w:r>
      <w:proofErr w:type="spellStart"/>
      <w:r>
        <w:rPr>
          <w:rFonts w:eastAsia="微软雅黑"/>
          <w:i/>
          <w:sz w:val="20"/>
          <w:szCs w:val="20"/>
        </w:rPr>
        <w:t>Tx</w:t>
      </w:r>
      <w:proofErr w:type="spellEnd"/>
      <w:r>
        <w:rPr>
          <w:rFonts w:eastAsia="微软雅黑"/>
          <w:i/>
          <w:sz w:val="20"/>
          <w:szCs w:val="20"/>
        </w:rPr>
        <w:t>/Rx antennas, considering use cases like overhead/power saving, NW performance, etc..</w:t>
      </w:r>
    </w:p>
    <w:p w:rsidR="00E376A2" w:rsidRDefault="00E376A2">
      <w:pPr>
        <w:widowControl w:val="0"/>
        <w:snapToGrid w:val="0"/>
        <w:spacing w:before="120" w:after="120" w:line="240" w:lineRule="auto"/>
        <w:jc w:val="both"/>
        <w:rPr>
          <w:rFonts w:eastAsia="微软雅黑"/>
          <w:sz w:val="20"/>
          <w:szCs w:val="20"/>
        </w:rPr>
      </w:pP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TableGrid"/>
        <w:tblW w:w="9350" w:type="dxa"/>
        <w:tblInd w:w="-113" w:type="dxa"/>
        <w:tblLook w:val="04A0" w:firstRow="1" w:lastRow="0" w:firstColumn="1" w:lastColumn="0" w:noHBand="0" w:noVBand="1"/>
      </w:tblPr>
      <w:tblGrid>
        <w:gridCol w:w="2830"/>
        <w:gridCol w:w="6520"/>
      </w:tblGrid>
      <w:tr w:rsidR="00E376A2">
        <w:trPr>
          <w:trHeight w:val="273"/>
        </w:trPr>
        <w:tc>
          <w:tcPr>
            <w:tcW w:w="2830" w:type="dxa"/>
            <w:shd w:val="clear" w:color="auto" w:fill="00B0F0"/>
          </w:tcPr>
          <w:p w:rsidR="00E376A2" w:rsidRDefault="000D3AA1">
            <w:pPr>
              <w:widowControl w:val="0"/>
              <w:snapToGrid w:val="0"/>
              <w:spacing w:before="120" w:after="120" w:line="240" w:lineRule="auto"/>
              <w:jc w:val="both"/>
              <w:rPr>
                <w:rFonts w:eastAsia="微软雅黑"/>
                <w:b/>
                <w:sz w:val="20"/>
                <w:szCs w:val="20"/>
              </w:rPr>
            </w:pPr>
            <w:r>
              <w:rPr>
                <w:rFonts w:eastAsia="微软雅黑"/>
                <w:b/>
                <w:sz w:val="20"/>
                <w:szCs w:val="20"/>
              </w:rPr>
              <w:t>Company</w:t>
            </w:r>
          </w:p>
        </w:tc>
        <w:tc>
          <w:tcPr>
            <w:tcW w:w="6519" w:type="dxa"/>
            <w:shd w:val="clear" w:color="auto" w:fill="00B0F0"/>
          </w:tcPr>
          <w:p w:rsidR="00E376A2" w:rsidRDefault="000D3AA1">
            <w:pPr>
              <w:widowControl w:val="0"/>
              <w:snapToGrid w:val="0"/>
              <w:spacing w:before="120" w:after="120" w:line="240" w:lineRule="auto"/>
              <w:jc w:val="both"/>
              <w:rPr>
                <w:rFonts w:eastAsia="微软雅黑"/>
                <w:b/>
                <w:sz w:val="20"/>
                <w:szCs w:val="20"/>
              </w:rPr>
            </w:pPr>
            <w:r>
              <w:rPr>
                <w:rFonts w:eastAsia="微软雅黑"/>
                <w:b/>
                <w:sz w:val="20"/>
                <w:szCs w:val="20"/>
              </w:rPr>
              <w:t>View</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Apple</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Okay</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NTT DOCOMO</w:t>
            </w:r>
          </w:p>
        </w:tc>
        <w:tc>
          <w:tcPr>
            <w:tcW w:w="6519" w:type="dxa"/>
            <w:shd w:val="clear" w:color="auto" w:fill="auto"/>
          </w:tcPr>
          <w:p w:rsidR="00E376A2" w:rsidRDefault="000D3AA1">
            <w:pPr>
              <w:widowControl w:val="0"/>
              <w:snapToGrid w:val="0"/>
              <w:spacing w:before="120" w:after="120" w:line="240" w:lineRule="auto"/>
              <w:rPr>
                <w:rFonts w:eastAsia="微软雅黑"/>
                <w:sz w:val="20"/>
                <w:szCs w:val="20"/>
              </w:rPr>
            </w:pPr>
            <w:r>
              <w:rPr>
                <w:rFonts w:eastAsia="微软雅黑"/>
                <w:sz w:val="20"/>
                <w:szCs w:val="20"/>
              </w:rPr>
              <w:t>Even though we do not think this is of much importance, we are open to discuss it</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proofErr w:type="spellStart"/>
            <w:r>
              <w:rPr>
                <w:rFonts w:eastAsia="微软雅黑"/>
                <w:sz w:val="20"/>
                <w:szCs w:val="20"/>
              </w:rPr>
              <w:t>Futurewei</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The WID has</w:t>
            </w:r>
          </w:p>
          <w:p w:rsidR="00E376A2" w:rsidRDefault="000D3AA1">
            <w:pPr>
              <w:numPr>
                <w:ilvl w:val="1"/>
                <w:numId w:val="8"/>
              </w:numPr>
              <w:snapToGrid w:val="0"/>
              <w:spacing w:before="120" w:after="120" w:line="240" w:lineRule="auto"/>
              <w:jc w:val="both"/>
              <w:rPr>
                <w:i/>
                <w:lang w:val="en-GB"/>
              </w:rPr>
            </w:pPr>
            <w:r>
              <w:rPr>
                <w:i/>
                <w:lang w:val="en-GB"/>
              </w:rPr>
              <w:t>Identify and specify enhancements on aperiodic SRS triggering to facilitate more flexible triggering and/or DCI overhead/usage reduction</w:t>
            </w:r>
          </w:p>
          <w:p w:rsidR="00E376A2" w:rsidRDefault="000D3AA1">
            <w:pPr>
              <w:numPr>
                <w:ilvl w:val="1"/>
                <w:numId w:val="8"/>
              </w:numPr>
              <w:snapToGrid w:val="0"/>
              <w:spacing w:before="120" w:after="120" w:line="240" w:lineRule="auto"/>
              <w:jc w:val="both"/>
              <w:rPr>
                <w:i/>
                <w:lang w:val="en-GB"/>
              </w:rPr>
            </w:pPr>
            <w:r>
              <w:rPr>
                <w:i/>
                <w:lang w:val="en-GB"/>
              </w:rPr>
              <w:t xml:space="preserve">Specify SRS switching for up to 8 antennas (e.g., </w:t>
            </w:r>
            <w:proofErr w:type="spellStart"/>
            <w:r>
              <w:rPr>
                <w:i/>
                <w:lang w:val="en-GB"/>
              </w:rPr>
              <w:t>xTyR</w:t>
            </w:r>
            <w:proofErr w:type="spellEnd"/>
            <w:r>
              <w:rPr>
                <w:i/>
                <w:lang w:val="en-GB"/>
              </w:rPr>
              <w:t>, x = {1, 2, 4} and y = {6, 8})</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We’d like to understand whether this fits into the scope of “flexible triggering” or “antenna switching” of the WID. Objective A does not include flexible antenna switching. Objective B will specify antenna switching but does not explicitly mention flexible switching. We might consider this as an optimization for Objective B and work on it after Objective B is done (if time </w:t>
            </w:r>
            <w:r>
              <w:rPr>
                <w:rFonts w:eastAsia="微软雅黑"/>
                <w:sz w:val="20"/>
                <w:szCs w:val="20"/>
              </w:rPr>
              <w:lastRenderedPageBreak/>
              <w:t>allows).</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lastRenderedPageBreak/>
              <w:t>Samsung</w:t>
            </w:r>
          </w:p>
        </w:tc>
        <w:tc>
          <w:tcPr>
            <w:tcW w:w="6519" w:type="dxa"/>
            <w:shd w:val="clear" w:color="auto" w:fill="auto"/>
          </w:tcPr>
          <w:p w:rsidR="00E376A2" w:rsidRDefault="000D3AA1">
            <w:pPr>
              <w:widowControl w:val="0"/>
              <w:snapToGrid w:val="0"/>
              <w:spacing w:before="120" w:after="120" w:line="240" w:lineRule="auto"/>
              <w:rPr>
                <w:rFonts w:eastAsiaTheme="minorEastAsia"/>
                <w:sz w:val="20"/>
                <w:szCs w:val="20"/>
              </w:rPr>
            </w:pPr>
            <w:r>
              <w:rPr>
                <w:rFonts w:eastAsia="微软雅黑"/>
                <w:sz w:val="20"/>
                <w:szCs w:val="20"/>
              </w:rPr>
              <w:t>Depending on implementation of antenna switching, flexible antenna switching might be used but doubt the necessity of dynamic change.</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NEC</w:t>
            </w:r>
          </w:p>
        </w:tc>
        <w:tc>
          <w:tcPr>
            <w:tcW w:w="6519" w:type="dxa"/>
            <w:shd w:val="clear" w:color="auto" w:fill="auto"/>
          </w:tcPr>
          <w:p w:rsidR="00E376A2" w:rsidRDefault="000D3AA1">
            <w:pPr>
              <w:widowControl w:val="0"/>
              <w:snapToGrid w:val="0"/>
              <w:spacing w:before="120" w:after="120" w:line="240" w:lineRule="auto"/>
              <w:rPr>
                <w:rFonts w:eastAsia="微软雅黑"/>
                <w:sz w:val="20"/>
                <w:szCs w:val="20"/>
              </w:rPr>
            </w:pPr>
            <w:r>
              <w:rPr>
                <w:rFonts w:eastAsia="微软雅黑"/>
                <w:sz w:val="20"/>
                <w:szCs w:val="20"/>
              </w:rPr>
              <w:t>Support the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OPPO</w:t>
            </w:r>
          </w:p>
        </w:tc>
        <w:tc>
          <w:tcPr>
            <w:tcW w:w="6519" w:type="dxa"/>
            <w:shd w:val="clear" w:color="auto" w:fill="auto"/>
          </w:tcPr>
          <w:p w:rsidR="00E376A2" w:rsidRDefault="000D3AA1">
            <w:pPr>
              <w:widowControl w:val="0"/>
              <w:snapToGrid w:val="0"/>
              <w:spacing w:before="120" w:after="120" w:line="240" w:lineRule="auto"/>
              <w:rPr>
                <w:rFonts w:eastAsia="微软雅黑"/>
                <w:sz w:val="20"/>
                <w:szCs w:val="20"/>
              </w:rPr>
            </w:pPr>
            <w:r>
              <w:rPr>
                <w:rFonts w:eastAsia="微软雅黑"/>
                <w:sz w:val="20"/>
                <w:szCs w:val="20"/>
              </w:rPr>
              <w:t>The motivation needed to be justified</w:t>
            </w:r>
          </w:p>
          <w:p w:rsidR="00E376A2" w:rsidRDefault="000D3AA1">
            <w:pPr>
              <w:widowControl w:val="0"/>
              <w:snapToGrid w:val="0"/>
              <w:spacing w:before="120" w:after="120" w:line="240" w:lineRule="auto"/>
              <w:rPr>
                <w:rFonts w:eastAsia="微软雅黑"/>
                <w:sz w:val="20"/>
                <w:szCs w:val="20"/>
              </w:rPr>
            </w:pPr>
            <w:r>
              <w:rPr>
                <w:rFonts w:eastAsia="微软雅黑"/>
                <w:sz w:val="20"/>
                <w:szCs w:val="20"/>
              </w:rPr>
              <w:t xml:space="preserve">Moreover, it is unclear whether this enhancement is within scope of the WID. </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Huawei, </w:t>
            </w:r>
            <w:proofErr w:type="spellStart"/>
            <w:r>
              <w:rPr>
                <w:rFonts w:eastAsia="微软雅黑"/>
                <w:sz w:val="20"/>
                <w:szCs w:val="20"/>
              </w:rPr>
              <w:t>HiSilicon</w:t>
            </w:r>
            <w:proofErr w:type="spellEnd"/>
          </w:p>
        </w:tc>
        <w:tc>
          <w:tcPr>
            <w:tcW w:w="6519" w:type="dxa"/>
            <w:shd w:val="clear" w:color="auto" w:fill="auto"/>
          </w:tcPr>
          <w:p w:rsidR="00E376A2" w:rsidRDefault="000D3AA1">
            <w:pPr>
              <w:widowControl w:val="0"/>
              <w:snapToGrid w:val="0"/>
              <w:spacing w:before="120" w:after="120" w:line="240" w:lineRule="auto"/>
              <w:rPr>
                <w:rFonts w:eastAsia="微软雅黑"/>
                <w:sz w:val="20"/>
                <w:szCs w:val="20"/>
              </w:rPr>
            </w:pPr>
            <w:r>
              <w:rPr>
                <w:rFonts w:eastAsia="微软雅黑"/>
                <w:sz w:val="20"/>
                <w:szCs w:val="20"/>
              </w:rPr>
              <w:t>Similar concern with Samsung, and also doubt the discussion is in the scope.</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proofErr w:type="spellStart"/>
            <w:r>
              <w:rPr>
                <w:rFonts w:eastAsia="微软雅黑"/>
                <w:sz w:val="20"/>
                <w:szCs w:val="20"/>
              </w:rPr>
              <w:t>Spreadtrum</w:t>
            </w:r>
            <w:proofErr w:type="spellEnd"/>
          </w:p>
        </w:tc>
        <w:tc>
          <w:tcPr>
            <w:tcW w:w="6519" w:type="dxa"/>
            <w:shd w:val="clear" w:color="auto" w:fill="auto"/>
          </w:tcPr>
          <w:p w:rsidR="00E376A2" w:rsidRDefault="000D3AA1">
            <w:pPr>
              <w:widowControl w:val="0"/>
              <w:snapToGrid w:val="0"/>
              <w:spacing w:before="120" w:after="120" w:line="240" w:lineRule="auto"/>
              <w:rPr>
                <w:rFonts w:eastAsia="微软雅黑"/>
                <w:sz w:val="20"/>
                <w:szCs w:val="20"/>
              </w:rPr>
            </w:pPr>
            <w:r>
              <w:rPr>
                <w:rFonts w:eastAsia="微软雅黑"/>
                <w:sz w:val="20"/>
                <w:szCs w:val="20"/>
              </w:rPr>
              <w:t>Share the same view with Samsung. That which antenna would be switched depends on UE implementation.</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QC</w:t>
            </w:r>
          </w:p>
        </w:tc>
        <w:tc>
          <w:tcPr>
            <w:tcW w:w="6519" w:type="dxa"/>
            <w:shd w:val="clear" w:color="auto" w:fill="auto"/>
          </w:tcPr>
          <w:p w:rsidR="00E376A2" w:rsidRDefault="000D3AA1">
            <w:pPr>
              <w:widowControl w:val="0"/>
              <w:snapToGrid w:val="0"/>
              <w:spacing w:before="120" w:after="120" w:line="240" w:lineRule="auto"/>
              <w:rPr>
                <w:rFonts w:eastAsia="微软雅黑"/>
                <w:sz w:val="20"/>
                <w:szCs w:val="20"/>
              </w:rPr>
            </w:pPr>
            <w:r>
              <w:rPr>
                <w:rFonts w:eastAsia="微软雅黑"/>
                <w:sz w:val="20"/>
                <w:szCs w:val="20"/>
              </w:rPr>
              <w:t>Support the FL proposal 3-3</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Lenovo/</w:t>
            </w:r>
            <w:proofErr w:type="spellStart"/>
            <w:r>
              <w:rPr>
                <w:rFonts w:eastAsia="微软雅黑"/>
                <w:sz w:val="20"/>
                <w:szCs w:val="20"/>
              </w:rPr>
              <w:t>MotM</w:t>
            </w:r>
            <w:proofErr w:type="spellEnd"/>
          </w:p>
        </w:tc>
        <w:tc>
          <w:tcPr>
            <w:tcW w:w="6519" w:type="dxa"/>
            <w:shd w:val="clear" w:color="auto" w:fill="auto"/>
          </w:tcPr>
          <w:p w:rsidR="00E376A2" w:rsidRDefault="000D3AA1">
            <w:pPr>
              <w:widowControl w:val="0"/>
              <w:snapToGrid w:val="0"/>
              <w:spacing w:before="120" w:after="120" w:line="240" w:lineRule="auto"/>
              <w:rPr>
                <w:rFonts w:eastAsia="微软雅黑"/>
                <w:sz w:val="20"/>
                <w:szCs w:val="20"/>
              </w:rPr>
            </w:pPr>
            <w:r>
              <w:rPr>
                <w:rFonts w:eastAsia="微软雅黑"/>
                <w:sz w:val="20"/>
                <w:szCs w:val="20"/>
              </w:rPr>
              <w:t>Support the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ZTE</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We support FL’s proposal. </w:t>
            </w:r>
          </w:p>
          <w:p w:rsidR="00E376A2" w:rsidRDefault="000D3AA1">
            <w:pPr>
              <w:widowControl w:val="0"/>
              <w:snapToGrid w:val="0"/>
              <w:spacing w:before="120" w:after="120" w:line="240" w:lineRule="auto"/>
              <w:rPr>
                <w:rFonts w:eastAsia="微软雅黑"/>
                <w:sz w:val="20"/>
                <w:szCs w:val="20"/>
              </w:rPr>
            </w:pPr>
            <w:r>
              <w:rPr>
                <w:rFonts w:eastAsia="微软雅黑"/>
                <w:sz w:val="20"/>
                <w:szCs w:val="20"/>
              </w:rPr>
              <w:t>We think it is part of the WID as it is able to enhance SRS triggering flexibility clearly.</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Intel</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We think this is in the WID scope since it is related with the flexible triggering.</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We are ok to discuss it and support the FL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Sharp</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Support the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Malgun Gothic"/>
                <w:sz w:val="20"/>
                <w:szCs w:val="20"/>
                <w:lang w:eastAsia="ko-KR"/>
              </w:rPr>
              <w:t>LGE</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Malgun Gothic"/>
                <w:sz w:val="20"/>
                <w:szCs w:val="20"/>
                <w:lang w:eastAsia="ko-KR"/>
              </w:rPr>
              <w:t>We share the view with Samsung and Huawei.</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Theme="minorEastAsia"/>
                <w:sz w:val="20"/>
                <w:szCs w:val="20"/>
              </w:rPr>
              <w:t>CMCC</w:t>
            </w:r>
          </w:p>
        </w:tc>
        <w:tc>
          <w:tcPr>
            <w:tcW w:w="6519"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Theme="minorEastAsia"/>
                <w:sz w:val="20"/>
                <w:szCs w:val="20"/>
              </w:rPr>
              <w:t>We are open to this topic</w:t>
            </w:r>
          </w:p>
        </w:tc>
      </w:tr>
      <w:tr w:rsidR="00E376A2">
        <w:tc>
          <w:tcPr>
            <w:tcW w:w="2830" w:type="dxa"/>
            <w:tcBorders>
              <w:top w:val="nil"/>
            </w:tcBorders>
            <w:shd w:val="clear" w:color="auto" w:fill="auto"/>
          </w:tcPr>
          <w:p w:rsidR="00E376A2" w:rsidRDefault="000D3AA1">
            <w:pPr>
              <w:widowControl w:val="0"/>
              <w:snapToGrid w:val="0"/>
              <w:spacing w:before="120" w:after="120" w:line="240" w:lineRule="auto"/>
              <w:jc w:val="both"/>
              <w:rPr>
                <w:rFonts w:eastAsiaTheme="minorEastAsia"/>
                <w:sz w:val="20"/>
                <w:szCs w:val="20"/>
              </w:rPr>
            </w:pPr>
            <w:proofErr w:type="spellStart"/>
            <w:r>
              <w:rPr>
                <w:rFonts w:eastAsiaTheme="minorEastAsia"/>
                <w:sz w:val="20"/>
                <w:szCs w:val="20"/>
              </w:rPr>
              <w:t>CEWiT</w:t>
            </w:r>
            <w:proofErr w:type="spellEnd"/>
          </w:p>
        </w:tc>
        <w:tc>
          <w:tcPr>
            <w:tcW w:w="6519" w:type="dxa"/>
            <w:tcBorders>
              <w:top w:val="nil"/>
            </w:tcBorders>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Theme="minorEastAsia"/>
                <w:sz w:val="20"/>
                <w:szCs w:val="20"/>
              </w:rPr>
              <w:t>Flexibility in antenna switching will help in scenarios on multi-TRP. Hence, we support the FL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Theme="minorEastAsia"/>
                <w:sz w:val="20"/>
                <w:szCs w:val="20"/>
              </w:rPr>
            </w:pPr>
            <w:proofErr w:type="spellStart"/>
            <w:r>
              <w:rPr>
                <w:rFonts w:eastAsia="Malgun Gothic"/>
                <w:sz w:val="20"/>
                <w:szCs w:val="20"/>
                <w:lang w:eastAsia="ko-KR"/>
              </w:rPr>
              <w:t>InterDigital</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Theme="minorEastAsia"/>
                <w:sz w:val="20"/>
                <w:szCs w:val="20"/>
              </w:rPr>
              <w:t>Support FL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微软雅黑"/>
                <w:sz w:val="20"/>
                <w:szCs w:val="20"/>
              </w:rPr>
              <w:t>vivo</w:t>
            </w:r>
          </w:p>
        </w:tc>
        <w:tc>
          <w:tcPr>
            <w:tcW w:w="6519" w:type="dxa"/>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微软雅黑"/>
                <w:sz w:val="20"/>
                <w:szCs w:val="20"/>
              </w:rPr>
              <w:t>This may be out of scope, but we are open for discussion</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Malgun Gothic"/>
                <w:sz w:val="20"/>
                <w:szCs w:val="20"/>
                <w:lang w:eastAsia="ko-KR"/>
              </w:rPr>
              <w:t>Nokia/NSB</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Malgun Gothic"/>
                <w:sz w:val="20"/>
                <w:szCs w:val="20"/>
                <w:lang w:eastAsia="ko-KR"/>
              </w:rPr>
              <w:t>We do not support this proposal. We share similar view with Samsung, Huawei, and Sharp</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CATT</w:t>
            </w:r>
          </w:p>
        </w:tc>
        <w:tc>
          <w:tcPr>
            <w:tcW w:w="6519"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Support FL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Ericsson</w:t>
            </w:r>
          </w:p>
        </w:tc>
        <w:tc>
          <w:tcPr>
            <w:tcW w:w="6519" w:type="dxa"/>
            <w:shd w:val="clear" w:color="auto" w:fill="auto"/>
          </w:tcPr>
          <w:p w:rsidR="00E376A2" w:rsidRDefault="000D3AA1">
            <w:pPr>
              <w:widowControl w:val="0"/>
              <w:snapToGrid w:val="0"/>
              <w:spacing w:before="120" w:after="120" w:line="240" w:lineRule="auto"/>
              <w:rPr>
                <w:rFonts w:eastAsia="微软雅黑"/>
                <w:sz w:val="20"/>
                <w:szCs w:val="20"/>
              </w:rPr>
            </w:pPr>
            <w:r>
              <w:rPr>
                <w:rFonts w:eastAsia="微软雅黑"/>
                <w:sz w:val="20"/>
                <w:szCs w:val="20"/>
              </w:rPr>
              <w:t>Support the proposal to study and discuss this aspect further</w:t>
            </w:r>
          </w:p>
        </w:tc>
      </w:tr>
    </w:tbl>
    <w:p w:rsidR="00E376A2" w:rsidRDefault="00E376A2">
      <w:pPr>
        <w:widowControl w:val="0"/>
        <w:snapToGrid w:val="0"/>
        <w:spacing w:before="120" w:after="120" w:line="240" w:lineRule="auto"/>
        <w:jc w:val="both"/>
        <w:rPr>
          <w:rFonts w:eastAsia="微软雅黑"/>
          <w:sz w:val="20"/>
          <w:szCs w:val="20"/>
        </w:rPr>
      </w:pPr>
    </w:p>
    <w:p w:rsidR="00E376A2" w:rsidRDefault="000D3AA1">
      <w:pPr>
        <w:pStyle w:val="Heading2"/>
        <w:numPr>
          <w:ilvl w:val="1"/>
          <w:numId w:val="2"/>
        </w:numPr>
        <w:snapToGrid w:val="0"/>
        <w:spacing w:before="0" w:after="120" w:line="240" w:lineRule="auto"/>
        <w:ind w:left="573" w:hanging="573"/>
        <w:rPr>
          <w:rFonts w:cs="Arial"/>
          <w:sz w:val="24"/>
          <w:szCs w:val="24"/>
        </w:rPr>
      </w:pPr>
      <w:r>
        <w:rPr>
          <w:rFonts w:cs="Arial"/>
          <w:sz w:val="24"/>
          <w:szCs w:val="24"/>
        </w:rPr>
        <w:t xml:space="preserve">Usage/overhead reduction </w:t>
      </w:r>
      <w:r>
        <w:rPr>
          <w:rFonts w:cs="Arial"/>
          <w:color w:val="0070C0"/>
          <w:sz w:val="24"/>
          <w:szCs w:val="24"/>
        </w:rPr>
        <w:t>(M)</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In RAN1#102e, </w:t>
      </w:r>
      <w:r>
        <w:rPr>
          <w:rFonts w:eastAsia="微软雅黑"/>
          <w:sz w:val="20"/>
          <w:szCs w:val="20"/>
          <w:u w:val="single"/>
        </w:rPr>
        <w:t xml:space="preserve">7 companies (Apple, Ericsson, vivo, </w:t>
      </w:r>
      <w:proofErr w:type="spellStart"/>
      <w:r>
        <w:rPr>
          <w:rFonts w:eastAsia="微软雅黑"/>
          <w:sz w:val="20"/>
          <w:szCs w:val="20"/>
          <w:u w:val="single"/>
        </w:rPr>
        <w:t>MediaTek</w:t>
      </w:r>
      <w:proofErr w:type="spellEnd"/>
      <w:r>
        <w:rPr>
          <w:rFonts w:eastAsia="微软雅黑"/>
          <w:sz w:val="20"/>
          <w:szCs w:val="20"/>
          <w:u w:val="single"/>
        </w:rPr>
        <w:t xml:space="preserve">, CATT, CMCC, </w:t>
      </w:r>
      <w:proofErr w:type="spellStart"/>
      <w:proofErr w:type="gramStart"/>
      <w:r>
        <w:rPr>
          <w:rFonts w:eastAsia="微软雅黑"/>
          <w:sz w:val="20"/>
          <w:szCs w:val="20"/>
          <w:u w:val="single"/>
        </w:rPr>
        <w:t>Spreadtrum</w:t>
      </w:r>
      <w:proofErr w:type="spellEnd"/>
      <w:proofErr w:type="gramEnd"/>
      <w:r>
        <w:rPr>
          <w:rFonts w:eastAsia="微软雅黑"/>
          <w:sz w:val="20"/>
          <w:szCs w:val="20"/>
          <w:u w:val="single"/>
        </w:rPr>
        <w:t>)</w:t>
      </w:r>
      <w:r>
        <w:rPr>
          <w:rFonts w:eastAsia="微软雅黑"/>
          <w:sz w:val="20"/>
          <w:szCs w:val="20"/>
        </w:rPr>
        <w:t xml:space="preserve"> propose to enhance resource reuse among multiple usages explicitly, in order to reduce SRS overhead. </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lastRenderedPageBreak/>
        <w:t>The proposed enhancements are summarized as following.</w:t>
      </w:r>
    </w:p>
    <w:p w:rsidR="00E376A2" w:rsidRDefault="000D3AA1">
      <w:pPr>
        <w:pStyle w:val="ListParagraph"/>
        <w:widowControl w:val="0"/>
        <w:numPr>
          <w:ilvl w:val="0"/>
          <w:numId w:val="7"/>
        </w:numPr>
        <w:snapToGrid w:val="0"/>
        <w:spacing w:before="120" w:after="120" w:line="240" w:lineRule="auto"/>
        <w:jc w:val="both"/>
        <w:rPr>
          <w:rFonts w:eastAsia="微软雅黑"/>
          <w:sz w:val="20"/>
          <w:szCs w:val="20"/>
        </w:rPr>
      </w:pPr>
      <w:r>
        <w:rPr>
          <w:rFonts w:eastAsia="微软雅黑"/>
          <w:sz w:val="20"/>
          <w:szCs w:val="20"/>
        </w:rPr>
        <w:t>Support to reuse same resource(s) for multiple usages, at least for “codebook” and “antenna switching”</w:t>
      </w:r>
    </w:p>
    <w:p w:rsidR="00E376A2" w:rsidRDefault="000D3AA1">
      <w:pPr>
        <w:pStyle w:val="ListParagraph"/>
        <w:widowControl w:val="0"/>
        <w:numPr>
          <w:ilvl w:val="1"/>
          <w:numId w:val="7"/>
        </w:numPr>
        <w:snapToGrid w:val="0"/>
        <w:spacing w:before="120" w:after="120" w:line="240" w:lineRule="auto"/>
        <w:jc w:val="both"/>
        <w:rPr>
          <w:rFonts w:eastAsia="微软雅黑"/>
          <w:sz w:val="20"/>
          <w:szCs w:val="20"/>
        </w:rPr>
      </w:pPr>
      <w:r>
        <w:rPr>
          <w:rFonts w:eastAsia="微软雅黑"/>
          <w:sz w:val="20"/>
          <w:szCs w:val="20"/>
          <w:u w:val="single"/>
        </w:rPr>
        <w:t xml:space="preserve">Supported by 7 companies (Apple, Ericsson, vivo, </w:t>
      </w:r>
      <w:proofErr w:type="spellStart"/>
      <w:r>
        <w:rPr>
          <w:rFonts w:eastAsia="微软雅黑"/>
          <w:sz w:val="20"/>
          <w:szCs w:val="20"/>
          <w:u w:val="single"/>
        </w:rPr>
        <w:t>MediaTek</w:t>
      </w:r>
      <w:proofErr w:type="spellEnd"/>
      <w:r>
        <w:rPr>
          <w:rFonts w:eastAsia="微软雅黑"/>
          <w:sz w:val="20"/>
          <w:szCs w:val="20"/>
          <w:u w:val="single"/>
        </w:rPr>
        <w:t xml:space="preserve">, CATT, CMCC, </w:t>
      </w:r>
      <w:proofErr w:type="spellStart"/>
      <w:r>
        <w:rPr>
          <w:rFonts w:eastAsia="微软雅黑"/>
          <w:sz w:val="20"/>
          <w:szCs w:val="20"/>
          <w:u w:val="single"/>
        </w:rPr>
        <w:t>Spreadtrum</w:t>
      </w:r>
      <w:proofErr w:type="spellEnd"/>
      <w:r>
        <w:rPr>
          <w:rFonts w:eastAsia="微软雅黑"/>
          <w:sz w:val="20"/>
          <w:szCs w:val="20"/>
          <w:u w:val="single"/>
        </w:rPr>
        <w:t xml:space="preserve">), </w:t>
      </w:r>
      <w:r>
        <w:rPr>
          <w:rFonts w:eastAsia="微软雅黑"/>
          <w:sz w:val="20"/>
          <w:szCs w:val="20"/>
        </w:rPr>
        <w:t xml:space="preserve">while </w:t>
      </w:r>
      <w:r>
        <w:rPr>
          <w:rFonts w:eastAsia="微软雅黑"/>
          <w:sz w:val="20"/>
          <w:szCs w:val="20"/>
          <w:u w:val="single"/>
        </w:rPr>
        <w:t>1 company (ZTE)</w:t>
      </w:r>
      <w:r>
        <w:rPr>
          <w:rFonts w:eastAsia="微软雅黑"/>
          <w:sz w:val="20"/>
          <w:szCs w:val="20"/>
        </w:rPr>
        <w:t xml:space="preserve"> propose to further study this for the case antenna switch and PUSCH have different numbers of </w:t>
      </w:r>
      <w:proofErr w:type="spellStart"/>
      <w:proofErr w:type="gramStart"/>
      <w:r>
        <w:rPr>
          <w:rFonts w:eastAsia="微软雅黑"/>
          <w:sz w:val="20"/>
          <w:szCs w:val="20"/>
        </w:rPr>
        <w:t>Tx</w:t>
      </w:r>
      <w:proofErr w:type="spellEnd"/>
      <w:proofErr w:type="gramEnd"/>
      <w:r>
        <w:rPr>
          <w:rFonts w:eastAsia="微软雅黑"/>
          <w:sz w:val="20"/>
          <w:szCs w:val="20"/>
        </w:rPr>
        <w:t xml:space="preserve"> antennas.</w:t>
      </w:r>
    </w:p>
    <w:p w:rsidR="00E376A2" w:rsidRDefault="00E376A2">
      <w:pPr>
        <w:widowControl w:val="0"/>
        <w:snapToGrid w:val="0"/>
        <w:spacing w:before="120" w:after="120" w:line="240" w:lineRule="auto"/>
        <w:jc w:val="both"/>
        <w:rPr>
          <w:rFonts w:eastAsia="微软雅黑"/>
          <w:sz w:val="20"/>
          <w:szCs w:val="20"/>
        </w:rPr>
      </w:pPr>
    </w:p>
    <w:p w:rsidR="00E376A2" w:rsidRDefault="000D3AA1">
      <w:pPr>
        <w:widowControl w:val="0"/>
        <w:snapToGrid w:val="0"/>
        <w:spacing w:before="120" w:after="120" w:line="240" w:lineRule="auto"/>
        <w:jc w:val="both"/>
        <w:rPr>
          <w:rFonts w:eastAsia="微软雅黑"/>
          <w:i/>
          <w:sz w:val="20"/>
          <w:szCs w:val="20"/>
        </w:rPr>
      </w:pPr>
      <w:r>
        <w:rPr>
          <w:rFonts w:eastAsia="微软雅黑"/>
          <w:b/>
          <w:i/>
          <w:sz w:val="20"/>
          <w:szCs w:val="20"/>
          <w:highlight w:val="yellow"/>
        </w:rPr>
        <w:t>FL Proposal 3-4:</w:t>
      </w:r>
      <w:r>
        <w:rPr>
          <w:rFonts w:eastAsia="微软雅黑"/>
          <w:b/>
          <w:i/>
          <w:sz w:val="20"/>
          <w:szCs w:val="20"/>
        </w:rPr>
        <w:t xml:space="preserve"> </w:t>
      </w:r>
      <w:r>
        <w:rPr>
          <w:rFonts w:eastAsia="微软雅黑"/>
          <w:i/>
          <w:sz w:val="20"/>
          <w:szCs w:val="20"/>
        </w:rPr>
        <w:t>For SRS overhead reduction, study reusing same resources among multiple usages, at least for “codebook” and “antenna switching”.</w:t>
      </w:r>
    </w:p>
    <w:p w:rsidR="00E376A2" w:rsidRDefault="000D3AA1">
      <w:pPr>
        <w:pStyle w:val="ListParagraph"/>
        <w:widowControl w:val="0"/>
        <w:numPr>
          <w:ilvl w:val="1"/>
          <w:numId w:val="7"/>
        </w:numPr>
        <w:snapToGrid w:val="0"/>
        <w:spacing w:before="120" w:after="120" w:line="240" w:lineRule="auto"/>
        <w:jc w:val="both"/>
        <w:rPr>
          <w:rFonts w:eastAsia="微软雅黑"/>
          <w:i/>
          <w:sz w:val="20"/>
          <w:szCs w:val="20"/>
        </w:rPr>
      </w:pPr>
      <w:r>
        <w:rPr>
          <w:rFonts w:eastAsia="微软雅黑"/>
          <w:i/>
          <w:sz w:val="20"/>
          <w:szCs w:val="20"/>
        </w:rPr>
        <w:t xml:space="preserve">The study aspects include whether implementation approach based on legacy SRS configuration is sufficient, the case that antenna switching and PUSCH have different number of </w:t>
      </w:r>
      <w:proofErr w:type="spellStart"/>
      <w:r>
        <w:rPr>
          <w:rFonts w:eastAsia="微软雅黑"/>
          <w:i/>
          <w:sz w:val="20"/>
          <w:szCs w:val="20"/>
        </w:rPr>
        <w:t>Tx</w:t>
      </w:r>
      <w:proofErr w:type="spellEnd"/>
      <w:r>
        <w:rPr>
          <w:rFonts w:eastAsia="微软雅黑"/>
          <w:i/>
          <w:sz w:val="20"/>
          <w:szCs w:val="20"/>
        </w:rPr>
        <w:t xml:space="preserve"> antennas, </w:t>
      </w:r>
      <w:ins w:id="37" w:author="ZTE" w:date="2020-08-21T10:46:00Z">
        <w:r>
          <w:rPr>
            <w:rFonts w:eastAsia="微软雅黑"/>
            <w:i/>
            <w:iCs/>
            <w:color w:val="FF0000"/>
            <w:sz w:val="20"/>
            <w:szCs w:val="20"/>
          </w:rPr>
          <w:t>whether UL BWP for different SRS usages is the same or different,</w:t>
        </w:r>
        <w:r>
          <w:rPr>
            <w:rFonts w:eastAsia="微软雅黑"/>
            <w:i/>
            <w:sz w:val="20"/>
            <w:szCs w:val="20"/>
          </w:rPr>
          <w:t xml:space="preserve"> </w:t>
        </w:r>
      </w:ins>
      <w:r>
        <w:rPr>
          <w:rFonts w:eastAsia="微软雅黑"/>
          <w:i/>
          <w:sz w:val="20"/>
          <w:szCs w:val="20"/>
        </w:rPr>
        <w:t>etc</w:t>
      </w:r>
      <w:proofErr w:type="gramStart"/>
      <w:r>
        <w:rPr>
          <w:rFonts w:eastAsia="微软雅黑"/>
          <w:i/>
          <w:sz w:val="20"/>
          <w:szCs w:val="20"/>
        </w:rPr>
        <w:t>..</w:t>
      </w:r>
      <w:proofErr w:type="gramEnd"/>
    </w:p>
    <w:p w:rsidR="00E376A2" w:rsidRDefault="00E376A2">
      <w:pPr>
        <w:widowControl w:val="0"/>
        <w:snapToGrid w:val="0"/>
        <w:spacing w:before="120" w:after="120" w:line="240" w:lineRule="auto"/>
        <w:jc w:val="both"/>
        <w:rPr>
          <w:rFonts w:eastAsia="微软雅黑"/>
          <w:sz w:val="20"/>
          <w:szCs w:val="20"/>
        </w:rPr>
      </w:pP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TableGrid"/>
        <w:tblW w:w="9350" w:type="dxa"/>
        <w:tblInd w:w="-113" w:type="dxa"/>
        <w:tblLook w:val="04A0" w:firstRow="1" w:lastRow="0" w:firstColumn="1" w:lastColumn="0" w:noHBand="0" w:noVBand="1"/>
      </w:tblPr>
      <w:tblGrid>
        <w:gridCol w:w="2830"/>
        <w:gridCol w:w="6520"/>
      </w:tblGrid>
      <w:tr w:rsidR="00E376A2">
        <w:trPr>
          <w:trHeight w:val="273"/>
        </w:trPr>
        <w:tc>
          <w:tcPr>
            <w:tcW w:w="2830" w:type="dxa"/>
            <w:shd w:val="clear" w:color="auto" w:fill="00B0F0"/>
          </w:tcPr>
          <w:p w:rsidR="00E376A2" w:rsidRDefault="000D3AA1">
            <w:pPr>
              <w:widowControl w:val="0"/>
              <w:snapToGrid w:val="0"/>
              <w:spacing w:before="120" w:after="120" w:line="240" w:lineRule="auto"/>
              <w:jc w:val="both"/>
              <w:rPr>
                <w:rFonts w:eastAsia="微软雅黑"/>
                <w:b/>
                <w:sz w:val="20"/>
                <w:szCs w:val="20"/>
              </w:rPr>
            </w:pPr>
            <w:r>
              <w:rPr>
                <w:rFonts w:eastAsia="微软雅黑"/>
                <w:b/>
                <w:sz w:val="20"/>
                <w:szCs w:val="20"/>
              </w:rPr>
              <w:t>Company</w:t>
            </w:r>
          </w:p>
        </w:tc>
        <w:tc>
          <w:tcPr>
            <w:tcW w:w="6519" w:type="dxa"/>
            <w:shd w:val="clear" w:color="auto" w:fill="00B0F0"/>
          </w:tcPr>
          <w:p w:rsidR="00E376A2" w:rsidRDefault="000D3AA1">
            <w:pPr>
              <w:widowControl w:val="0"/>
              <w:snapToGrid w:val="0"/>
              <w:spacing w:before="120" w:after="120" w:line="240" w:lineRule="auto"/>
              <w:jc w:val="both"/>
              <w:rPr>
                <w:rFonts w:eastAsia="微软雅黑"/>
                <w:b/>
                <w:sz w:val="20"/>
                <w:szCs w:val="20"/>
              </w:rPr>
            </w:pPr>
            <w:r>
              <w:rPr>
                <w:rFonts w:eastAsia="微软雅黑"/>
                <w:b/>
                <w:sz w:val="20"/>
                <w:szCs w:val="20"/>
              </w:rPr>
              <w:t>View</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Apple</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We think it should be high priority. </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NTT DOCOMO</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We are fine with discussing it</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proofErr w:type="spellStart"/>
            <w:r>
              <w:rPr>
                <w:rFonts w:eastAsia="微软雅黑"/>
                <w:sz w:val="20"/>
                <w:szCs w:val="20"/>
              </w:rPr>
              <w:t>Futurewei</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Support the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NEC</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Support the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OPPO</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We are fine to study this though we think current mechanism is sufficient.</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Huawei, </w:t>
            </w:r>
            <w:proofErr w:type="spellStart"/>
            <w:r>
              <w:rPr>
                <w:rFonts w:eastAsia="微软雅黑"/>
                <w:sz w:val="20"/>
                <w:szCs w:val="20"/>
              </w:rPr>
              <w:t>HiSilicon</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The reusing SRS resources for different usage is allowed from Rel-15, through the same SRS resource are configured in different resource set. If with the following clarification, it will be more clear: </w:t>
            </w:r>
          </w:p>
          <w:p w:rsidR="00E376A2" w:rsidRDefault="000D3AA1">
            <w:pPr>
              <w:widowControl w:val="0"/>
              <w:snapToGrid w:val="0"/>
              <w:spacing w:before="120" w:after="120" w:line="240" w:lineRule="auto"/>
              <w:jc w:val="both"/>
              <w:rPr>
                <w:rFonts w:eastAsia="微软雅黑"/>
                <w:sz w:val="20"/>
                <w:szCs w:val="20"/>
              </w:rPr>
            </w:pPr>
            <w:r>
              <w:rPr>
                <w:rFonts w:eastAsia="微软雅黑"/>
                <w:i/>
                <w:sz w:val="20"/>
                <w:szCs w:val="20"/>
              </w:rPr>
              <w:t xml:space="preserve">The UE is not expected to be configured to transmit an SRS resource shared by antenna switching and codebook SRS resource sets with a different </w:t>
            </w:r>
            <w:proofErr w:type="spellStart"/>
            <w:r>
              <w:rPr>
                <w:rFonts w:eastAsia="微软雅黑"/>
                <w:i/>
                <w:sz w:val="20"/>
                <w:szCs w:val="20"/>
              </w:rPr>
              <w:t>Tx</w:t>
            </w:r>
            <w:proofErr w:type="spellEnd"/>
            <w:r>
              <w:rPr>
                <w:rFonts w:eastAsia="微软雅黑"/>
                <w:i/>
                <w:sz w:val="20"/>
                <w:szCs w:val="20"/>
              </w:rPr>
              <w:t xml:space="preserve"> power and </w:t>
            </w:r>
            <w:proofErr w:type="spellStart"/>
            <w:proofErr w:type="gramStart"/>
            <w:r>
              <w:rPr>
                <w:rFonts w:eastAsia="微软雅黑"/>
                <w:i/>
                <w:sz w:val="20"/>
                <w:szCs w:val="20"/>
              </w:rPr>
              <w:t>slotoffset</w:t>
            </w:r>
            <w:proofErr w:type="spellEnd"/>
            <w:r>
              <w:rPr>
                <w:rFonts w:eastAsia="微软雅黑"/>
                <w:i/>
                <w:sz w:val="20"/>
                <w:szCs w:val="20"/>
              </w:rPr>
              <w:t>(</w:t>
            </w:r>
            <w:proofErr w:type="gramEnd"/>
            <w:r>
              <w:rPr>
                <w:rFonts w:eastAsia="微软雅黑"/>
                <w:i/>
                <w:sz w:val="20"/>
                <w:szCs w:val="20"/>
              </w:rPr>
              <w:t>for AP-SRS).</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proofErr w:type="spellStart"/>
            <w:r>
              <w:rPr>
                <w:rFonts w:eastAsia="微软雅黑"/>
                <w:sz w:val="20"/>
                <w:szCs w:val="20"/>
              </w:rPr>
              <w:t>Spreadtrum</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Support the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QC</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Rel-15 already supports same SRS resource shared by two SRS resource sets (e.g. antenna switching and codebook). We are concerned on having more constraints on UE by having same SRS resource or SRS resource set with different usages. Also, we are wondering what the key benefit of merging SRS usages is. In our views, RRC configuration reduction doesn’t justify putting more constraints on UE implementation.</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Lenovo/</w:t>
            </w:r>
            <w:proofErr w:type="spellStart"/>
            <w:r>
              <w:rPr>
                <w:rFonts w:eastAsia="微软雅黑"/>
                <w:sz w:val="20"/>
                <w:szCs w:val="20"/>
              </w:rPr>
              <w:t>MotM</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Fine with the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ZTE</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We support the proposal. We think it should be a medium-priority issue as implementation approach based on Rel-15 specification can already achieve reusing same resource for multiple usages. Clearly more study is needed.</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Intel</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We are fine to discuss SRS with different usages and different BWP configurations.</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lastRenderedPageBreak/>
              <w:t>We propose the following changes:</w:t>
            </w:r>
          </w:p>
          <w:p w:rsidR="00E376A2" w:rsidRDefault="000D3AA1">
            <w:pPr>
              <w:widowControl w:val="0"/>
              <w:snapToGrid w:val="0"/>
              <w:spacing w:before="120" w:after="120" w:line="240" w:lineRule="auto"/>
              <w:jc w:val="both"/>
              <w:rPr>
                <w:rFonts w:eastAsia="微软雅黑"/>
                <w:sz w:val="20"/>
                <w:szCs w:val="20"/>
              </w:rPr>
            </w:pPr>
            <w:r>
              <w:rPr>
                <w:rFonts w:eastAsia="微软雅黑"/>
                <w:i/>
                <w:iCs/>
                <w:sz w:val="20"/>
                <w:szCs w:val="20"/>
              </w:rPr>
              <w:t xml:space="preserve">The study aspects include </w:t>
            </w:r>
            <w:r>
              <w:rPr>
                <w:rFonts w:eastAsia="微软雅黑"/>
                <w:i/>
                <w:iCs/>
                <w:color w:val="FF0000"/>
                <w:sz w:val="20"/>
                <w:szCs w:val="20"/>
              </w:rPr>
              <w:t>whether UL BWP for different SRS usages is the same or different,</w:t>
            </w:r>
            <w:r>
              <w:rPr>
                <w:rFonts w:eastAsia="微软雅黑"/>
                <w:i/>
                <w:iCs/>
                <w:sz w:val="20"/>
                <w:szCs w:val="20"/>
              </w:rPr>
              <w:t xml:space="preserve"> whether implementation approach based on legacy SRS configuration is sufficient, the case that antenna switching and PUSCH have different number of </w:t>
            </w:r>
            <w:proofErr w:type="spellStart"/>
            <w:r>
              <w:rPr>
                <w:rFonts w:eastAsia="微软雅黑"/>
                <w:i/>
                <w:iCs/>
                <w:sz w:val="20"/>
                <w:szCs w:val="20"/>
              </w:rPr>
              <w:t>Tx</w:t>
            </w:r>
            <w:proofErr w:type="spellEnd"/>
            <w:r>
              <w:rPr>
                <w:rFonts w:eastAsia="微软雅黑"/>
                <w:i/>
                <w:iCs/>
                <w:sz w:val="20"/>
                <w:szCs w:val="20"/>
              </w:rPr>
              <w:t xml:space="preserve"> antennas, etc.</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lastRenderedPageBreak/>
              <w:t>Sharp</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Support the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Malgun Gothic"/>
                <w:sz w:val="20"/>
                <w:szCs w:val="20"/>
                <w:lang w:eastAsia="ko-KR"/>
              </w:rPr>
              <w:t>LGE</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Malgun Gothic"/>
                <w:sz w:val="20"/>
                <w:szCs w:val="20"/>
                <w:lang w:eastAsia="ko-KR"/>
              </w:rPr>
              <w:t>We have similar view with QC.</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Theme="minorEastAsia"/>
                <w:sz w:val="20"/>
                <w:szCs w:val="20"/>
              </w:rPr>
              <w:t>CMCC</w:t>
            </w:r>
          </w:p>
        </w:tc>
        <w:tc>
          <w:tcPr>
            <w:tcW w:w="6519" w:type="dxa"/>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Theme="minorEastAsia"/>
                <w:sz w:val="20"/>
                <w:szCs w:val="20"/>
              </w:rPr>
              <w:t xml:space="preserve">We are fine with this proposal. </w:t>
            </w:r>
            <w:r>
              <w:rPr>
                <w:rFonts w:eastAsia="微软雅黑"/>
                <w:sz w:val="20"/>
                <w:szCs w:val="20"/>
              </w:rPr>
              <w:t>Reusing same resources among multiple usages could reduce the overhead and make the system more efficient.</w:t>
            </w:r>
          </w:p>
        </w:tc>
      </w:tr>
      <w:tr w:rsidR="00E376A2">
        <w:tc>
          <w:tcPr>
            <w:tcW w:w="2830" w:type="dxa"/>
            <w:tcBorders>
              <w:top w:val="nil"/>
            </w:tcBorders>
            <w:shd w:val="clear" w:color="auto" w:fill="auto"/>
          </w:tcPr>
          <w:p w:rsidR="00E376A2" w:rsidRDefault="000D3AA1">
            <w:pPr>
              <w:widowControl w:val="0"/>
              <w:snapToGrid w:val="0"/>
              <w:spacing w:before="120" w:after="120" w:line="240" w:lineRule="auto"/>
              <w:jc w:val="both"/>
              <w:rPr>
                <w:rFonts w:eastAsiaTheme="minorEastAsia"/>
                <w:sz w:val="20"/>
                <w:szCs w:val="20"/>
              </w:rPr>
            </w:pPr>
            <w:proofErr w:type="spellStart"/>
            <w:r>
              <w:rPr>
                <w:rFonts w:eastAsiaTheme="minorEastAsia"/>
                <w:sz w:val="20"/>
                <w:szCs w:val="20"/>
              </w:rPr>
              <w:t>CEWiT</w:t>
            </w:r>
            <w:proofErr w:type="spellEnd"/>
          </w:p>
        </w:tc>
        <w:tc>
          <w:tcPr>
            <w:tcW w:w="6519" w:type="dxa"/>
            <w:tcBorders>
              <w:top w:val="nil"/>
            </w:tcBorders>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Theme="minorEastAsia"/>
                <w:sz w:val="20"/>
                <w:szCs w:val="20"/>
              </w:rPr>
              <w:t xml:space="preserve">We support the proposal of reusing same SRS resources which will </w:t>
            </w:r>
            <w:proofErr w:type="gramStart"/>
            <w:r>
              <w:rPr>
                <w:rFonts w:eastAsiaTheme="minorEastAsia"/>
                <w:sz w:val="20"/>
                <w:szCs w:val="20"/>
              </w:rPr>
              <w:t>be  useful</w:t>
            </w:r>
            <w:proofErr w:type="gramEnd"/>
            <w:r>
              <w:rPr>
                <w:rFonts w:eastAsiaTheme="minorEastAsia"/>
                <w:sz w:val="20"/>
                <w:szCs w:val="20"/>
              </w:rPr>
              <w:t xml:space="preserve"> in scenarios like CSI/interference measurement for non-serving cell in multi-TRP scenario as proposed in our contribution. </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Theme="minorEastAsia"/>
                <w:sz w:val="20"/>
                <w:szCs w:val="20"/>
              </w:rPr>
            </w:pPr>
            <w:proofErr w:type="spellStart"/>
            <w:r>
              <w:rPr>
                <w:rFonts w:eastAsia="Malgun Gothic"/>
                <w:sz w:val="20"/>
                <w:szCs w:val="20"/>
                <w:lang w:eastAsia="ko-KR"/>
              </w:rPr>
              <w:t>InterDigital</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Theme="minorEastAsia"/>
                <w:sz w:val="20"/>
                <w:szCs w:val="20"/>
              </w:rPr>
              <w:t>Support FL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微软雅黑"/>
                <w:sz w:val="20"/>
                <w:szCs w:val="20"/>
              </w:rPr>
              <w:t>vivo</w:t>
            </w:r>
          </w:p>
        </w:tc>
        <w:tc>
          <w:tcPr>
            <w:tcW w:w="6519" w:type="dxa"/>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微软雅黑"/>
                <w:sz w:val="20"/>
                <w:szCs w:val="20"/>
              </w:rPr>
              <w:t>Support the proposal, should be higher priority.</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Malgun Gothic"/>
                <w:sz w:val="20"/>
                <w:szCs w:val="20"/>
                <w:lang w:eastAsia="ko-KR"/>
              </w:rPr>
              <w:t>Nokia/NSB</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Malgun Gothic"/>
                <w:sz w:val="20"/>
                <w:szCs w:val="20"/>
                <w:lang w:eastAsia="ko-KR"/>
              </w:rPr>
              <w:t>We are O.K. to study.</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CATT</w:t>
            </w:r>
          </w:p>
        </w:tc>
        <w:tc>
          <w:tcPr>
            <w:tcW w:w="6519"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Support the FL proposal to study.</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Ericsson</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Support the proposal and agree with Apple it should be high priority. Note that from the UE perspective, an implementation approach can be used where same virtualization is used for both codebook and antenna switching (e.g. in the 2T=2R case). However, the issue here is that the </w:t>
            </w:r>
            <w:proofErr w:type="spellStart"/>
            <w:r>
              <w:rPr>
                <w:rFonts w:eastAsia="微软雅黑"/>
                <w:sz w:val="20"/>
                <w:szCs w:val="20"/>
              </w:rPr>
              <w:t>gNB</w:t>
            </w:r>
            <w:proofErr w:type="spellEnd"/>
            <w:r>
              <w:rPr>
                <w:rFonts w:eastAsia="微软雅黑"/>
                <w:sz w:val="20"/>
                <w:szCs w:val="20"/>
              </w:rPr>
              <w:t xml:space="preserve"> does not know whether it can rely on that the UE use same virtualization, hence </w:t>
            </w:r>
            <w:proofErr w:type="spellStart"/>
            <w:r>
              <w:rPr>
                <w:rFonts w:eastAsia="微软雅黑"/>
                <w:sz w:val="20"/>
                <w:szCs w:val="20"/>
              </w:rPr>
              <w:t>gNB</w:t>
            </w:r>
            <w:proofErr w:type="spellEnd"/>
            <w:r>
              <w:rPr>
                <w:rFonts w:eastAsia="微软雅黑"/>
                <w:sz w:val="20"/>
                <w:szCs w:val="20"/>
              </w:rPr>
              <w:t xml:space="preserve"> cannot trust that the measurements on codebook SRS can be used also for reciprocity operation. From our perspective, this is the core of the problem to be resolved.  </w:t>
            </w:r>
          </w:p>
        </w:tc>
      </w:tr>
    </w:tbl>
    <w:p w:rsidR="00E376A2" w:rsidRDefault="00E376A2">
      <w:pPr>
        <w:widowControl w:val="0"/>
        <w:snapToGrid w:val="0"/>
        <w:spacing w:before="120" w:after="120" w:line="240" w:lineRule="auto"/>
        <w:jc w:val="both"/>
        <w:rPr>
          <w:rFonts w:eastAsia="微软雅黑"/>
          <w:sz w:val="20"/>
          <w:szCs w:val="20"/>
        </w:rPr>
      </w:pPr>
    </w:p>
    <w:p w:rsidR="00E376A2" w:rsidRDefault="000D3AA1">
      <w:pPr>
        <w:pStyle w:val="Heading2"/>
        <w:numPr>
          <w:ilvl w:val="1"/>
          <w:numId w:val="2"/>
        </w:numPr>
        <w:snapToGrid w:val="0"/>
        <w:spacing w:before="0" w:after="120" w:line="240" w:lineRule="auto"/>
        <w:ind w:left="573" w:hanging="573"/>
        <w:rPr>
          <w:rFonts w:cs="Arial"/>
          <w:sz w:val="24"/>
          <w:szCs w:val="24"/>
        </w:rPr>
      </w:pPr>
      <w:r>
        <w:rPr>
          <w:rFonts w:cs="Arial"/>
          <w:sz w:val="24"/>
          <w:szCs w:val="24"/>
        </w:rPr>
        <w:t xml:space="preserve">Others </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Besides the above, the enhancements listed as following are proposed by companies.</w:t>
      </w:r>
    </w:p>
    <w:tbl>
      <w:tblPr>
        <w:tblStyle w:val="TableGrid"/>
        <w:tblW w:w="9350" w:type="dxa"/>
        <w:tblInd w:w="-113" w:type="dxa"/>
        <w:tblLook w:val="04A0" w:firstRow="1" w:lastRow="0" w:firstColumn="1" w:lastColumn="0" w:noHBand="0" w:noVBand="1"/>
      </w:tblPr>
      <w:tblGrid>
        <w:gridCol w:w="4676"/>
        <w:gridCol w:w="4674"/>
      </w:tblGrid>
      <w:tr w:rsidR="00E376A2">
        <w:tc>
          <w:tcPr>
            <w:tcW w:w="4675" w:type="dxa"/>
            <w:shd w:val="clear" w:color="auto" w:fill="00B0F0"/>
          </w:tcPr>
          <w:p w:rsidR="00E376A2" w:rsidRDefault="000D3AA1">
            <w:pPr>
              <w:widowControl w:val="0"/>
              <w:snapToGrid w:val="0"/>
              <w:spacing w:before="120" w:after="120" w:line="240" w:lineRule="auto"/>
              <w:jc w:val="both"/>
              <w:rPr>
                <w:rFonts w:eastAsia="微软雅黑"/>
                <w:b/>
                <w:sz w:val="20"/>
                <w:szCs w:val="20"/>
              </w:rPr>
            </w:pPr>
            <w:r>
              <w:rPr>
                <w:rFonts w:eastAsia="微软雅黑"/>
                <w:b/>
                <w:sz w:val="20"/>
                <w:szCs w:val="20"/>
              </w:rPr>
              <w:t>Enhancements</w:t>
            </w:r>
          </w:p>
        </w:tc>
        <w:tc>
          <w:tcPr>
            <w:tcW w:w="4674" w:type="dxa"/>
            <w:shd w:val="clear" w:color="auto" w:fill="00B0F0"/>
          </w:tcPr>
          <w:p w:rsidR="00E376A2" w:rsidRDefault="000D3AA1">
            <w:pPr>
              <w:widowControl w:val="0"/>
              <w:snapToGrid w:val="0"/>
              <w:spacing w:before="120" w:after="120" w:line="240" w:lineRule="auto"/>
              <w:jc w:val="both"/>
              <w:rPr>
                <w:rFonts w:eastAsia="微软雅黑"/>
                <w:b/>
                <w:sz w:val="20"/>
                <w:szCs w:val="20"/>
              </w:rPr>
            </w:pPr>
            <w:r>
              <w:rPr>
                <w:rFonts w:eastAsia="微软雅黑"/>
                <w:b/>
                <w:sz w:val="20"/>
                <w:szCs w:val="20"/>
              </w:rPr>
              <w:t>Companies</w:t>
            </w:r>
          </w:p>
        </w:tc>
      </w:tr>
      <w:tr w:rsidR="00E376A2">
        <w:tc>
          <w:tcPr>
            <w:tcW w:w="4675" w:type="dxa"/>
            <w:shd w:val="clear" w:color="auto" w:fill="auto"/>
          </w:tcPr>
          <w:p w:rsidR="00E376A2" w:rsidRDefault="000D3AA1">
            <w:pPr>
              <w:widowControl w:val="0"/>
              <w:snapToGrid w:val="0"/>
              <w:spacing w:before="120" w:after="120" w:line="240" w:lineRule="auto"/>
              <w:jc w:val="both"/>
              <w:rPr>
                <w:rFonts w:eastAsia="微软雅黑"/>
                <w:sz w:val="20"/>
                <w:szCs w:val="20"/>
              </w:rPr>
            </w:pPr>
            <w:r>
              <w:rPr>
                <w:sz w:val="20"/>
                <w:szCs w:val="20"/>
              </w:rPr>
              <w:t>Dynamic indication of SRS frequency resource in DCI</w:t>
            </w:r>
          </w:p>
        </w:tc>
        <w:tc>
          <w:tcPr>
            <w:tcW w:w="4674"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LG, </w:t>
            </w:r>
            <w:proofErr w:type="spellStart"/>
            <w:r>
              <w:rPr>
                <w:rFonts w:eastAsia="微软雅黑"/>
                <w:sz w:val="20"/>
                <w:szCs w:val="20"/>
              </w:rPr>
              <w:t>Futurewei</w:t>
            </w:r>
            <w:proofErr w:type="spellEnd"/>
          </w:p>
        </w:tc>
      </w:tr>
      <w:tr w:rsidR="00E376A2">
        <w:tc>
          <w:tcPr>
            <w:tcW w:w="4675" w:type="dxa"/>
            <w:shd w:val="clear" w:color="auto" w:fill="auto"/>
          </w:tcPr>
          <w:p w:rsidR="00E376A2" w:rsidRDefault="000D3AA1">
            <w:pPr>
              <w:widowControl w:val="0"/>
              <w:snapToGrid w:val="0"/>
              <w:spacing w:before="120" w:after="120" w:line="240" w:lineRule="auto"/>
              <w:jc w:val="both"/>
              <w:rPr>
                <w:sz w:val="20"/>
                <w:szCs w:val="20"/>
              </w:rPr>
            </w:pPr>
            <w:r>
              <w:rPr>
                <w:sz w:val="20"/>
                <w:szCs w:val="20"/>
              </w:rPr>
              <w:t>Enhance cross-carrier SRS triggering</w:t>
            </w:r>
          </w:p>
        </w:tc>
        <w:tc>
          <w:tcPr>
            <w:tcW w:w="4674" w:type="dxa"/>
            <w:shd w:val="clear" w:color="auto" w:fill="auto"/>
          </w:tcPr>
          <w:p w:rsidR="00E376A2" w:rsidRDefault="000D3AA1">
            <w:pPr>
              <w:widowControl w:val="0"/>
              <w:snapToGrid w:val="0"/>
              <w:spacing w:before="120" w:after="120" w:line="240" w:lineRule="auto"/>
              <w:jc w:val="both"/>
              <w:rPr>
                <w:sz w:val="20"/>
                <w:szCs w:val="20"/>
              </w:rPr>
            </w:pPr>
            <w:r>
              <w:rPr>
                <w:sz w:val="20"/>
                <w:szCs w:val="20"/>
              </w:rPr>
              <w:t>Qualcomm, Intel</w:t>
            </w:r>
          </w:p>
        </w:tc>
      </w:tr>
      <w:tr w:rsidR="00E376A2">
        <w:tc>
          <w:tcPr>
            <w:tcW w:w="4675"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Dynamic indication of associated CMR or IMR in DCI</w:t>
            </w:r>
          </w:p>
        </w:tc>
        <w:tc>
          <w:tcPr>
            <w:tcW w:w="4674" w:type="dxa"/>
            <w:shd w:val="clear" w:color="auto" w:fill="auto"/>
          </w:tcPr>
          <w:p w:rsidR="00E376A2" w:rsidRDefault="000D3AA1">
            <w:pPr>
              <w:widowControl w:val="0"/>
              <w:snapToGrid w:val="0"/>
              <w:spacing w:before="120" w:after="120" w:line="240" w:lineRule="auto"/>
              <w:jc w:val="both"/>
              <w:rPr>
                <w:rFonts w:eastAsia="微软雅黑"/>
                <w:sz w:val="20"/>
                <w:szCs w:val="20"/>
              </w:rPr>
            </w:pPr>
            <w:proofErr w:type="spellStart"/>
            <w:r>
              <w:rPr>
                <w:rFonts w:eastAsia="微软雅黑"/>
                <w:sz w:val="20"/>
                <w:szCs w:val="20"/>
              </w:rPr>
              <w:t>Futurewei</w:t>
            </w:r>
            <w:proofErr w:type="spellEnd"/>
          </w:p>
        </w:tc>
      </w:tr>
      <w:tr w:rsidR="00E376A2">
        <w:tc>
          <w:tcPr>
            <w:tcW w:w="4675"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Support DCI to trigger SP SRS</w:t>
            </w:r>
          </w:p>
        </w:tc>
        <w:tc>
          <w:tcPr>
            <w:tcW w:w="4674"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Qualcomm</w:t>
            </w:r>
          </w:p>
        </w:tc>
      </w:tr>
      <w:tr w:rsidR="00E376A2">
        <w:tc>
          <w:tcPr>
            <w:tcW w:w="4675"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Support TRP-specific SRS triggering in multi-TRP</w:t>
            </w:r>
          </w:p>
        </w:tc>
        <w:tc>
          <w:tcPr>
            <w:tcW w:w="4674"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Intel</w:t>
            </w:r>
          </w:p>
        </w:tc>
      </w:tr>
      <w:tr w:rsidR="00E376A2">
        <w:tc>
          <w:tcPr>
            <w:tcW w:w="4675"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Joint triggering of SRS and CSI-RS for beam management</w:t>
            </w:r>
          </w:p>
        </w:tc>
        <w:tc>
          <w:tcPr>
            <w:tcW w:w="4674"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Intel</w:t>
            </w:r>
          </w:p>
        </w:tc>
      </w:tr>
      <w:tr w:rsidR="00E376A2">
        <w:tc>
          <w:tcPr>
            <w:tcW w:w="4675"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lastRenderedPageBreak/>
              <w:t>Support one usage with multiple time-domain types</w:t>
            </w:r>
          </w:p>
        </w:tc>
        <w:tc>
          <w:tcPr>
            <w:tcW w:w="4674"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CMCC</w:t>
            </w:r>
          </w:p>
        </w:tc>
      </w:tr>
      <w:tr w:rsidR="00E376A2">
        <w:tc>
          <w:tcPr>
            <w:tcW w:w="4675"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Enhance fast beam selection in SRS for non-codebook based UL</w:t>
            </w:r>
          </w:p>
        </w:tc>
        <w:tc>
          <w:tcPr>
            <w:tcW w:w="4674" w:type="dxa"/>
            <w:shd w:val="clear" w:color="auto" w:fill="auto"/>
          </w:tcPr>
          <w:p w:rsidR="00E376A2" w:rsidRDefault="000D3AA1">
            <w:pPr>
              <w:widowControl w:val="0"/>
              <w:snapToGrid w:val="0"/>
              <w:spacing w:before="120" w:after="120" w:line="240" w:lineRule="auto"/>
              <w:jc w:val="both"/>
            </w:pPr>
            <w:proofErr w:type="spellStart"/>
            <w:r>
              <w:rPr>
                <w:rFonts w:eastAsia="微软雅黑"/>
                <w:sz w:val="20"/>
                <w:szCs w:val="20"/>
              </w:rPr>
              <w:t>CEWiT</w:t>
            </w:r>
            <w:proofErr w:type="spellEnd"/>
            <w:r>
              <w:rPr>
                <w:rFonts w:eastAsia="微软雅黑"/>
                <w:sz w:val="20"/>
                <w:szCs w:val="20"/>
              </w:rPr>
              <w:t xml:space="preserve">, IITM, IITH, </w:t>
            </w:r>
            <w:proofErr w:type="spellStart"/>
            <w:r>
              <w:rPr>
                <w:rFonts w:eastAsia="微软雅黑"/>
                <w:sz w:val="20"/>
                <w:szCs w:val="20"/>
              </w:rPr>
              <w:t>Tejas</w:t>
            </w:r>
            <w:proofErr w:type="spellEnd"/>
            <w:r>
              <w:rPr>
                <w:rFonts w:eastAsia="微软雅黑"/>
                <w:sz w:val="20"/>
                <w:szCs w:val="20"/>
              </w:rPr>
              <w:t xml:space="preserve"> Networks, </w:t>
            </w:r>
            <w:proofErr w:type="spellStart"/>
            <w:r>
              <w:rPr>
                <w:rFonts w:eastAsia="微软雅黑"/>
                <w:sz w:val="20"/>
                <w:szCs w:val="20"/>
              </w:rPr>
              <w:t>Saankhya</w:t>
            </w:r>
            <w:proofErr w:type="spellEnd"/>
            <w:r>
              <w:rPr>
                <w:rFonts w:eastAsia="微软雅黑"/>
                <w:sz w:val="20"/>
                <w:szCs w:val="20"/>
              </w:rPr>
              <w:t xml:space="preserve"> Labs and Reliance </w:t>
            </w:r>
            <w:proofErr w:type="spellStart"/>
            <w:r>
              <w:rPr>
                <w:rFonts w:eastAsia="微软雅黑"/>
                <w:sz w:val="20"/>
                <w:szCs w:val="20"/>
              </w:rPr>
              <w:t>Jio</w:t>
            </w:r>
            <w:proofErr w:type="spellEnd"/>
          </w:p>
        </w:tc>
      </w:tr>
    </w:tbl>
    <w:p w:rsidR="00E376A2" w:rsidRDefault="00E376A2">
      <w:pPr>
        <w:widowControl w:val="0"/>
        <w:snapToGrid w:val="0"/>
        <w:spacing w:before="120" w:after="120" w:line="240" w:lineRule="auto"/>
        <w:jc w:val="both"/>
        <w:rPr>
          <w:rFonts w:eastAsia="微软雅黑"/>
          <w:sz w:val="20"/>
          <w:szCs w:val="20"/>
        </w:rPr>
      </w:pPr>
    </w:p>
    <w:p w:rsidR="00E376A2" w:rsidRDefault="000D3AA1">
      <w:pPr>
        <w:pStyle w:val="Heading1"/>
        <w:numPr>
          <w:ilvl w:val="0"/>
          <w:numId w:val="2"/>
        </w:numPr>
        <w:tabs>
          <w:tab w:val="clear" w:pos="432"/>
        </w:tabs>
        <w:snapToGrid w:val="0"/>
        <w:spacing w:before="120" w:after="120"/>
        <w:ind w:left="431" w:hanging="431"/>
        <w:rPr>
          <w:sz w:val="28"/>
          <w:lang w:val="en-US"/>
        </w:rPr>
      </w:pPr>
      <w:r>
        <w:rPr>
          <w:sz w:val="28"/>
          <w:lang w:val="en-US"/>
        </w:rPr>
        <w:t>Antenna switching up to 8Rx</w:t>
      </w:r>
    </w:p>
    <w:p w:rsidR="00E376A2" w:rsidRDefault="000D3AA1">
      <w:pPr>
        <w:pStyle w:val="Heading2"/>
        <w:numPr>
          <w:ilvl w:val="1"/>
          <w:numId w:val="2"/>
        </w:numPr>
        <w:snapToGrid w:val="0"/>
        <w:spacing w:before="0" w:after="120" w:line="240" w:lineRule="auto"/>
        <w:ind w:left="573" w:hanging="573"/>
        <w:rPr>
          <w:rFonts w:cs="Arial"/>
          <w:sz w:val="24"/>
          <w:szCs w:val="24"/>
        </w:rPr>
      </w:pPr>
      <w:r>
        <w:rPr>
          <w:rFonts w:cs="Arial"/>
          <w:sz w:val="24"/>
          <w:szCs w:val="24"/>
        </w:rPr>
        <w:t xml:space="preserve">Supported configurations </w:t>
      </w:r>
      <w:r>
        <w:rPr>
          <w:rFonts w:cs="Arial"/>
          <w:color w:val="FF0000"/>
          <w:sz w:val="24"/>
          <w:szCs w:val="24"/>
        </w:rPr>
        <w:t>(H)</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To support SRS antenna switching </w:t>
      </w:r>
      <w:proofErr w:type="spellStart"/>
      <w:r>
        <w:rPr>
          <w:rFonts w:eastAsia="微软雅黑"/>
          <w:sz w:val="20"/>
          <w:szCs w:val="20"/>
        </w:rPr>
        <w:t>xTyR</w:t>
      </w:r>
      <w:proofErr w:type="spellEnd"/>
      <w:r>
        <w:rPr>
          <w:rFonts w:eastAsia="微软雅黑"/>
          <w:sz w:val="20"/>
          <w:szCs w:val="20"/>
        </w:rPr>
        <w:t xml:space="preserve"> up to 8Rx, 6 new configurations can be identified in total: {1T6R, 1T8R, 2T6R, 2T8R, 4T6R, 4T8R}. In RAN1#102e, companies’ input on supported configurations is summarized as the following table, where “Y” means this company supports the configuration, while “N” means this company does not think this configuration is needed.</w:t>
      </w:r>
    </w:p>
    <w:tbl>
      <w:tblPr>
        <w:tblStyle w:val="TableGrid"/>
        <w:tblW w:w="6736" w:type="dxa"/>
        <w:jc w:val="center"/>
        <w:tblLook w:val="04A0" w:firstRow="1" w:lastRow="0" w:firstColumn="1" w:lastColumn="0" w:noHBand="0" w:noVBand="1"/>
      </w:tblPr>
      <w:tblGrid>
        <w:gridCol w:w="1703"/>
        <w:gridCol w:w="672"/>
        <w:gridCol w:w="672"/>
        <w:gridCol w:w="672"/>
        <w:gridCol w:w="672"/>
        <w:gridCol w:w="1172"/>
        <w:gridCol w:w="1173"/>
      </w:tblGrid>
      <w:tr w:rsidR="00E376A2">
        <w:trPr>
          <w:jc w:val="center"/>
        </w:trPr>
        <w:tc>
          <w:tcPr>
            <w:tcW w:w="1704" w:type="dxa"/>
            <w:shd w:val="clear" w:color="auto" w:fill="00B0F0"/>
          </w:tcPr>
          <w:p w:rsidR="00E376A2" w:rsidRDefault="00E376A2">
            <w:pPr>
              <w:widowControl w:val="0"/>
              <w:snapToGrid w:val="0"/>
              <w:spacing w:before="120" w:after="120" w:line="240" w:lineRule="auto"/>
              <w:jc w:val="both"/>
              <w:rPr>
                <w:rFonts w:eastAsia="微软雅黑"/>
                <w:sz w:val="20"/>
                <w:szCs w:val="20"/>
              </w:rPr>
            </w:pPr>
          </w:p>
        </w:tc>
        <w:tc>
          <w:tcPr>
            <w:tcW w:w="671" w:type="dxa"/>
            <w:shd w:val="clear" w:color="auto" w:fill="00B0F0"/>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1T6R</w:t>
            </w:r>
          </w:p>
        </w:tc>
        <w:tc>
          <w:tcPr>
            <w:tcW w:w="672" w:type="dxa"/>
            <w:shd w:val="clear" w:color="auto" w:fill="00B0F0"/>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1T8R</w:t>
            </w:r>
          </w:p>
        </w:tc>
        <w:tc>
          <w:tcPr>
            <w:tcW w:w="671" w:type="dxa"/>
            <w:shd w:val="clear" w:color="auto" w:fill="00B0F0"/>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2T6R</w:t>
            </w:r>
          </w:p>
        </w:tc>
        <w:tc>
          <w:tcPr>
            <w:tcW w:w="672" w:type="dxa"/>
            <w:shd w:val="clear" w:color="auto" w:fill="00B0F0"/>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2T8R</w:t>
            </w:r>
          </w:p>
        </w:tc>
        <w:tc>
          <w:tcPr>
            <w:tcW w:w="1172" w:type="dxa"/>
            <w:shd w:val="clear" w:color="auto" w:fill="00B0F0"/>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4T6R</w:t>
            </w:r>
          </w:p>
        </w:tc>
        <w:tc>
          <w:tcPr>
            <w:tcW w:w="1173" w:type="dxa"/>
            <w:shd w:val="clear" w:color="auto" w:fill="00B0F0"/>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4T8R</w:t>
            </w:r>
          </w:p>
        </w:tc>
      </w:tr>
      <w:tr w:rsidR="00E376A2">
        <w:trPr>
          <w:jc w:val="center"/>
        </w:trPr>
        <w:tc>
          <w:tcPr>
            <w:tcW w:w="1704" w:type="dxa"/>
            <w:shd w:val="clear" w:color="auto" w:fill="00B0F0"/>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vivo</w:t>
            </w:r>
          </w:p>
        </w:tc>
        <w:tc>
          <w:tcPr>
            <w:tcW w:w="671"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N</w:t>
            </w:r>
          </w:p>
        </w:tc>
        <w:tc>
          <w:tcPr>
            <w:tcW w:w="672"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N</w:t>
            </w:r>
          </w:p>
        </w:tc>
        <w:tc>
          <w:tcPr>
            <w:tcW w:w="671"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c>
          <w:tcPr>
            <w:tcW w:w="672"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c>
          <w:tcPr>
            <w:tcW w:w="1172"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N</w:t>
            </w:r>
          </w:p>
        </w:tc>
        <w:tc>
          <w:tcPr>
            <w:tcW w:w="1173"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r>
      <w:tr w:rsidR="00E376A2">
        <w:trPr>
          <w:jc w:val="center"/>
        </w:trPr>
        <w:tc>
          <w:tcPr>
            <w:tcW w:w="1704" w:type="dxa"/>
            <w:shd w:val="clear" w:color="auto" w:fill="00B0F0"/>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ZTE</w:t>
            </w:r>
          </w:p>
        </w:tc>
        <w:tc>
          <w:tcPr>
            <w:tcW w:w="671"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N</w:t>
            </w:r>
          </w:p>
        </w:tc>
        <w:tc>
          <w:tcPr>
            <w:tcW w:w="672"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N</w:t>
            </w:r>
          </w:p>
        </w:tc>
        <w:tc>
          <w:tcPr>
            <w:tcW w:w="671" w:type="dxa"/>
            <w:shd w:val="clear" w:color="auto" w:fill="auto"/>
          </w:tcPr>
          <w:p w:rsidR="00E376A2" w:rsidRDefault="00E376A2">
            <w:pPr>
              <w:widowControl w:val="0"/>
              <w:snapToGrid w:val="0"/>
              <w:spacing w:before="120" w:after="120" w:line="240" w:lineRule="auto"/>
              <w:jc w:val="both"/>
              <w:rPr>
                <w:rFonts w:eastAsia="微软雅黑"/>
                <w:sz w:val="20"/>
                <w:szCs w:val="20"/>
              </w:rPr>
            </w:pPr>
          </w:p>
        </w:tc>
        <w:tc>
          <w:tcPr>
            <w:tcW w:w="672"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c>
          <w:tcPr>
            <w:tcW w:w="1172" w:type="dxa"/>
            <w:shd w:val="clear" w:color="auto" w:fill="auto"/>
          </w:tcPr>
          <w:p w:rsidR="00E376A2" w:rsidRDefault="00E376A2">
            <w:pPr>
              <w:widowControl w:val="0"/>
              <w:snapToGrid w:val="0"/>
              <w:spacing w:before="120" w:after="120" w:line="240" w:lineRule="auto"/>
              <w:jc w:val="both"/>
              <w:rPr>
                <w:rFonts w:eastAsia="微软雅黑"/>
                <w:sz w:val="20"/>
                <w:szCs w:val="20"/>
              </w:rPr>
            </w:pPr>
          </w:p>
        </w:tc>
        <w:tc>
          <w:tcPr>
            <w:tcW w:w="1173"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r>
      <w:tr w:rsidR="00E376A2">
        <w:trPr>
          <w:jc w:val="center"/>
        </w:trPr>
        <w:tc>
          <w:tcPr>
            <w:tcW w:w="1704" w:type="dxa"/>
            <w:shd w:val="clear" w:color="auto" w:fill="00B0F0"/>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Huawei, </w:t>
            </w:r>
            <w:proofErr w:type="spellStart"/>
            <w:r>
              <w:rPr>
                <w:rFonts w:eastAsia="微软雅黑"/>
                <w:sz w:val="20"/>
                <w:szCs w:val="20"/>
              </w:rPr>
              <w:t>HiSilicon</w:t>
            </w:r>
            <w:proofErr w:type="spellEnd"/>
          </w:p>
        </w:tc>
        <w:tc>
          <w:tcPr>
            <w:tcW w:w="671" w:type="dxa"/>
            <w:shd w:val="clear" w:color="auto" w:fill="auto"/>
          </w:tcPr>
          <w:p w:rsidR="00E376A2" w:rsidRDefault="00E376A2">
            <w:pPr>
              <w:widowControl w:val="0"/>
              <w:snapToGrid w:val="0"/>
              <w:spacing w:before="120" w:after="120" w:line="240" w:lineRule="auto"/>
              <w:jc w:val="both"/>
              <w:rPr>
                <w:rFonts w:eastAsia="微软雅黑"/>
                <w:sz w:val="20"/>
                <w:szCs w:val="20"/>
              </w:rPr>
            </w:pPr>
          </w:p>
        </w:tc>
        <w:tc>
          <w:tcPr>
            <w:tcW w:w="672" w:type="dxa"/>
            <w:shd w:val="clear" w:color="auto" w:fill="auto"/>
          </w:tcPr>
          <w:p w:rsidR="00E376A2" w:rsidRDefault="00E376A2">
            <w:pPr>
              <w:widowControl w:val="0"/>
              <w:snapToGrid w:val="0"/>
              <w:spacing w:before="120" w:after="120" w:line="240" w:lineRule="auto"/>
              <w:jc w:val="both"/>
              <w:rPr>
                <w:rFonts w:eastAsia="微软雅黑"/>
                <w:sz w:val="20"/>
                <w:szCs w:val="20"/>
              </w:rPr>
            </w:pPr>
          </w:p>
        </w:tc>
        <w:tc>
          <w:tcPr>
            <w:tcW w:w="671"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c>
          <w:tcPr>
            <w:tcW w:w="672"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c>
          <w:tcPr>
            <w:tcW w:w="1172" w:type="dxa"/>
            <w:shd w:val="clear" w:color="auto" w:fill="auto"/>
          </w:tcPr>
          <w:p w:rsidR="00E376A2" w:rsidRDefault="00E376A2">
            <w:pPr>
              <w:widowControl w:val="0"/>
              <w:snapToGrid w:val="0"/>
              <w:spacing w:before="120" w:after="120" w:line="240" w:lineRule="auto"/>
              <w:jc w:val="both"/>
              <w:rPr>
                <w:rFonts w:eastAsia="微软雅黑"/>
                <w:sz w:val="20"/>
                <w:szCs w:val="20"/>
              </w:rPr>
            </w:pPr>
          </w:p>
        </w:tc>
        <w:tc>
          <w:tcPr>
            <w:tcW w:w="1173"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r>
      <w:tr w:rsidR="00E376A2">
        <w:trPr>
          <w:jc w:val="center"/>
        </w:trPr>
        <w:tc>
          <w:tcPr>
            <w:tcW w:w="1704" w:type="dxa"/>
            <w:shd w:val="clear" w:color="auto" w:fill="00B0F0"/>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LG</w:t>
            </w:r>
          </w:p>
        </w:tc>
        <w:tc>
          <w:tcPr>
            <w:tcW w:w="671" w:type="dxa"/>
            <w:shd w:val="clear" w:color="auto" w:fill="auto"/>
          </w:tcPr>
          <w:p w:rsidR="00E376A2" w:rsidRDefault="00E376A2">
            <w:pPr>
              <w:widowControl w:val="0"/>
              <w:snapToGrid w:val="0"/>
              <w:spacing w:before="120" w:after="120" w:line="240" w:lineRule="auto"/>
              <w:jc w:val="both"/>
              <w:rPr>
                <w:rFonts w:eastAsia="微软雅黑"/>
                <w:sz w:val="20"/>
                <w:szCs w:val="20"/>
              </w:rPr>
            </w:pPr>
          </w:p>
        </w:tc>
        <w:tc>
          <w:tcPr>
            <w:tcW w:w="672" w:type="dxa"/>
            <w:shd w:val="clear" w:color="auto" w:fill="auto"/>
          </w:tcPr>
          <w:p w:rsidR="00E376A2" w:rsidRDefault="00E376A2">
            <w:pPr>
              <w:widowControl w:val="0"/>
              <w:snapToGrid w:val="0"/>
              <w:spacing w:before="120" w:after="120" w:line="240" w:lineRule="auto"/>
              <w:jc w:val="both"/>
              <w:rPr>
                <w:rFonts w:eastAsia="微软雅黑"/>
                <w:sz w:val="20"/>
                <w:szCs w:val="20"/>
              </w:rPr>
            </w:pPr>
          </w:p>
        </w:tc>
        <w:tc>
          <w:tcPr>
            <w:tcW w:w="671"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c>
          <w:tcPr>
            <w:tcW w:w="672"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c>
          <w:tcPr>
            <w:tcW w:w="1172" w:type="dxa"/>
            <w:shd w:val="clear" w:color="auto" w:fill="auto"/>
          </w:tcPr>
          <w:p w:rsidR="00E376A2" w:rsidRDefault="00E376A2">
            <w:pPr>
              <w:widowControl w:val="0"/>
              <w:snapToGrid w:val="0"/>
              <w:spacing w:before="120" w:after="120" w:line="240" w:lineRule="auto"/>
              <w:jc w:val="both"/>
              <w:rPr>
                <w:rFonts w:eastAsia="微软雅黑"/>
                <w:sz w:val="20"/>
                <w:szCs w:val="20"/>
              </w:rPr>
            </w:pPr>
          </w:p>
        </w:tc>
        <w:tc>
          <w:tcPr>
            <w:tcW w:w="1173"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r>
      <w:tr w:rsidR="00E376A2">
        <w:trPr>
          <w:jc w:val="center"/>
        </w:trPr>
        <w:tc>
          <w:tcPr>
            <w:tcW w:w="1704" w:type="dxa"/>
            <w:shd w:val="clear" w:color="auto" w:fill="00B0F0"/>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NTT DOCOMO</w:t>
            </w:r>
          </w:p>
        </w:tc>
        <w:tc>
          <w:tcPr>
            <w:tcW w:w="671"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c>
          <w:tcPr>
            <w:tcW w:w="672" w:type="dxa"/>
            <w:shd w:val="clear" w:color="auto" w:fill="auto"/>
          </w:tcPr>
          <w:p w:rsidR="00E376A2" w:rsidRDefault="00E376A2">
            <w:pPr>
              <w:widowControl w:val="0"/>
              <w:snapToGrid w:val="0"/>
              <w:spacing w:before="120" w:after="120" w:line="240" w:lineRule="auto"/>
              <w:jc w:val="both"/>
              <w:rPr>
                <w:rFonts w:eastAsia="微软雅黑"/>
                <w:sz w:val="20"/>
                <w:szCs w:val="20"/>
              </w:rPr>
            </w:pPr>
          </w:p>
        </w:tc>
        <w:tc>
          <w:tcPr>
            <w:tcW w:w="671"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c>
          <w:tcPr>
            <w:tcW w:w="672"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c>
          <w:tcPr>
            <w:tcW w:w="1172"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c>
          <w:tcPr>
            <w:tcW w:w="1173"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r>
      <w:tr w:rsidR="00E376A2">
        <w:trPr>
          <w:jc w:val="center"/>
        </w:trPr>
        <w:tc>
          <w:tcPr>
            <w:tcW w:w="1704" w:type="dxa"/>
            <w:shd w:val="clear" w:color="auto" w:fill="00B0F0"/>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Sony</w:t>
            </w:r>
          </w:p>
        </w:tc>
        <w:tc>
          <w:tcPr>
            <w:tcW w:w="671" w:type="dxa"/>
            <w:shd w:val="clear" w:color="auto" w:fill="auto"/>
          </w:tcPr>
          <w:p w:rsidR="00E376A2" w:rsidRDefault="00E376A2">
            <w:pPr>
              <w:widowControl w:val="0"/>
              <w:snapToGrid w:val="0"/>
              <w:spacing w:before="120" w:after="120" w:line="240" w:lineRule="auto"/>
              <w:jc w:val="both"/>
              <w:rPr>
                <w:rFonts w:eastAsia="微软雅黑"/>
                <w:sz w:val="20"/>
                <w:szCs w:val="20"/>
              </w:rPr>
            </w:pPr>
          </w:p>
        </w:tc>
        <w:tc>
          <w:tcPr>
            <w:tcW w:w="672"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c>
          <w:tcPr>
            <w:tcW w:w="671" w:type="dxa"/>
            <w:shd w:val="clear" w:color="auto" w:fill="auto"/>
          </w:tcPr>
          <w:p w:rsidR="00E376A2" w:rsidRDefault="00E376A2">
            <w:pPr>
              <w:widowControl w:val="0"/>
              <w:snapToGrid w:val="0"/>
              <w:spacing w:before="120" w:after="120" w:line="240" w:lineRule="auto"/>
              <w:jc w:val="both"/>
              <w:rPr>
                <w:rFonts w:eastAsia="微软雅黑"/>
                <w:sz w:val="20"/>
                <w:szCs w:val="20"/>
              </w:rPr>
            </w:pPr>
          </w:p>
        </w:tc>
        <w:tc>
          <w:tcPr>
            <w:tcW w:w="672"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c>
          <w:tcPr>
            <w:tcW w:w="1172" w:type="dxa"/>
            <w:shd w:val="clear" w:color="auto" w:fill="auto"/>
          </w:tcPr>
          <w:p w:rsidR="00E376A2" w:rsidRDefault="00E376A2">
            <w:pPr>
              <w:widowControl w:val="0"/>
              <w:snapToGrid w:val="0"/>
              <w:spacing w:before="120" w:after="120" w:line="240" w:lineRule="auto"/>
              <w:jc w:val="both"/>
              <w:rPr>
                <w:rFonts w:eastAsia="微软雅黑"/>
                <w:sz w:val="20"/>
                <w:szCs w:val="20"/>
              </w:rPr>
            </w:pPr>
          </w:p>
        </w:tc>
        <w:tc>
          <w:tcPr>
            <w:tcW w:w="1173"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r>
      <w:tr w:rsidR="00E376A2">
        <w:trPr>
          <w:jc w:val="center"/>
        </w:trPr>
        <w:tc>
          <w:tcPr>
            <w:tcW w:w="1704" w:type="dxa"/>
            <w:shd w:val="clear" w:color="auto" w:fill="00B0F0"/>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OPPO</w:t>
            </w:r>
          </w:p>
        </w:tc>
        <w:tc>
          <w:tcPr>
            <w:tcW w:w="671"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c>
          <w:tcPr>
            <w:tcW w:w="672"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c>
          <w:tcPr>
            <w:tcW w:w="671"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c>
          <w:tcPr>
            <w:tcW w:w="672"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c>
          <w:tcPr>
            <w:tcW w:w="1172" w:type="dxa"/>
            <w:shd w:val="clear" w:color="auto" w:fill="auto"/>
          </w:tcPr>
          <w:p w:rsidR="00E376A2" w:rsidRDefault="00E376A2">
            <w:pPr>
              <w:widowControl w:val="0"/>
              <w:snapToGrid w:val="0"/>
              <w:spacing w:before="120" w:after="120" w:line="240" w:lineRule="auto"/>
              <w:jc w:val="both"/>
              <w:rPr>
                <w:rFonts w:eastAsia="微软雅黑"/>
                <w:sz w:val="20"/>
                <w:szCs w:val="20"/>
              </w:rPr>
            </w:pPr>
          </w:p>
        </w:tc>
        <w:tc>
          <w:tcPr>
            <w:tcW w:w="1173" w:type="dxa"/>
            <w:shd w:val="clear" w:color="auto" w:fill="auto"/>
          </w:tcPr>
          <w:p w:rsidR="00E376A2" w:rsidRDefault="00E376A2">
            <w:pPr>
              <w:widowControl w:val="0"/>
              <w:snapToGrid w:val="0"/>
              <w:spacing w:before="120" w:after="120" w:line="240" w:lineRule="auto"/>
              <w:jc w:val="both"/>
              <w:rPr>
                <w:rFonts w:eastAsia="微软雅黑"/>
                <w:sz w:val="20"/>
                <w:szCs w:val="20"/>
              </w:rPr>
            </w:pPr>
          </w:p>
        </w:tc>
      </w:tr>
      <w:tr w:rsidR="00E376A2">
        <w:trPr>
          <w:jc w:val="center"/>
        </w:trPr>
        <w:tc>
          <w:tcPr>
            <w:tcW w:w="1704" w:type="dxa"/>
            <w:shd w:val="clear" w:color="auto" w:fill="00B0F0"/>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Qualcomm</w:t>
            </w:r>
          </w:p>
        </w:tc>
        <w:tc>
          <w:tcPr>
            <w:tcW w:w="671"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c>
          <w:tcPr>
            <w:tcW w:w="672"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c>
          <w:tcPr>
            <w:tcW w:w="671"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c>
          <w:tcPr>
            <w:tcW w:w="672"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c>
          <w:tcPr>
            <w:tcW w:w="1172"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c>
          <w:tcPr>
            <w:tcW w:w="1173"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r>
      <w:tr w:rsidR="00E376A2">
        <w:trPr>
          <w:jc w:val="center"/>
        </w:trPr>
        <w:tc>
          <w:tcPr>
            <w:tcW w:w="1704" w:type="dxa"/>
            <w:shd w:val="clear" w:color="auto" w:fill="00B0F0"/>
          </w:tcPr>
          <w:p w:rsidR="00E376A2" w:rsidRDefault="000D3AA1">
            <w:pPr>
              <w:widowControl w:val="0"/>
              <w:snapToGrid w:val="0"/>
              <w:spacing w:before="120" w:after="120" w:line="240" w:lineRule="auto"/>
              <w:jc w:val="both"/>
              <w:rPr>
                <w:rFonts w:eastAsia="微软雅黑"/>
                <w:sz w:val="20"/>
                <w:szCs w:val="20"/>
              </w:rPr>
            </w:pPr>
            <w:proofErr w:type="spellStart"/>
            <w:r>
              <w:rPr>
                <w:rFonts w:eastAsia="微软雅黑"/>
                <w:sz w:val="20"/>
                <w:szCs w:val="20"/>
              </w:rPr>
              <w:t>Spreadtrum</w:t>
            </w:r>
            <w:proofErr w:type="spellEnd"/>
          </w:p>
        </w:tc>
        <w:tc>
          <w:tcPr>
            <w:tcW w:w="671" w:type="dxa"/>
            <w:shd w:val="clear" w:color="auto" w:fill="auto"/>
          </w:tcPr>
          <w:p w:rsidR="00E376A2" w:rsidRDefault="00E376A2">
            <w:pPr>
              <w:widowControl w:val="0"/>
              <w:snapToGrid w:val="0"/>
              <w:spacing w:before="120" w:after="120" w:line="240" w:lineRule="auto"/>
              <w:jc w:val="both"/>
              <w:rPr>
                <w:rFonts w:eastAsia="微软雅黑"/>
                <w:sz w:val="20"/>
                <w:szCs w:val="20"/>
              </w:rPr>
            </w:pPr>
          </w:p>
        </w:tc>
        <w:tc>
          <w:tcPr>
            <w:tcW w:w="672" w:type="dxa"/>
            <w:shd w:val="clear" w:color="auto" w:fill="auto"/>
          </w:tcPr>
          <w:p w:rsidR="00E376A2" w:rsidRDefault="00E376A2">
            <w:pPr>
              <w:widowControl w:val="0"/>
              <w:snapToGrid w:val="0"/>
              <w:spacing w:before="120" w:after="120" w:line="240" w:lineRule="auto"/>
              <w:jc w:val="both"/>
              <w:rPr>
                <w:rFonts w:eastAsia="微软雅黑"/>
                <w:sz w:val="20"/>
                <w:szCs w:val="20"/>
              </w:rPr>
            </w:pPr>
          </w:p>
        </w:tc>
        <w:tc>
          <w:tcPr>
            <w:tcW w:w="671"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c>
          <w:tcPr>
            <w:tcW w:w="672"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c>
          <w:tcPr>
            <w:tcW w:w="1172" w:type="dxa"/>
            <w:shd w:val="clear" w:color="auto" w:fill="auto"/>
          </w:tcPr>
          <w:p w:rsidR="00E376A2" w:rsidRDefault="00E376A2">
            <w:pPr>
              <w:widowControl w:val="0"/>
              <w:snapToGrid w:val="0"/>
              <w:spacing w:before="120" w:after="120" w:line="240" w:lineRule="auto"/>
              <w:jc w:val="both"/>
              <w:rPr>
                <w:rFonts w:eastAsia="微软雅黑"/>
                <w:sz w:val="20"/>
                <w:szCs w:val="20"/>
              </w:rPr>
            </w:pPr>
          </w:p>
        </w:tc>
        <w:tc>
          <w:tcPr>
            <w:tcW w:w="1173"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r>
      <w:tr w:rsidR="00E376A2">
        <w:trPr>
          <w:jc w:val="center"/>
        </w:trPr>
        <w:tc>
          <w:tcPr>
            <w:tcW w:w="1704" w:type="dxa"/>
            <w:shd w:val="clear" w:color="auto" w:fill="00B0F0"/>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Nokia, NSB</w:t>
            </w:r>
          </w:p>
        </w:tc>
        <w:tc>
          <w:tcPr>
            <w:tcW w:w="671"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c>
          <w:tcPr>
            <w:tcW w:w="672" w:type="dxa"/>
            <w:shd w:val="clear" w:color="auto" w:fill="auto"/>
          </w:tcPr>
          <w:p w:rsidR="00E376A2" w:rsidRDefault="00E376A2">
            <w:pPr>
              <w:widowControl w:val="0"/>
              <w:snapToGrid w:val="0"/>
              <w:spacing w:before="120" w:after="120" w:line="240" w:lineRule="auto"/>
              <w:jc w:val="both"/>
              <w:rPr>
                <w:rFonts w:eastAsia="微软雅黑"/>
                <w:sz w:val="20"/>
                <w:szCs w:val="20"/>
              </w:rPr>
            </w:pPr>
          </w:p>
        </w:tc>
        <w:tc>
          <w:tcPr>
            <w:tcW w:w="671"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c>
          <w:tcPr>
            <w:tcW w:w="672" w:type="dxa"/>
            <w:shd w:val="clear" w:color="auto" w:fill="auto"/>
          </w:tcPr>
          <w:p w:rsidR="00E376A2" w:rsidRDefault="00E376A2">
            <w:pPr>
              <w:widowControl w:val="0"/>
              <w:snapToGrid w:val="0"/>
              <w:spacing w:before="120" w:after="120" w:line="240" w:lineRule="auto"/>
              <w:jc w:val="both"/>
              <w:rPr>
                <w:rFonts w:eastAsia="微软雅黑"/>
                <w:sz w:val="20"/>
                <w:szCs w:val="20"/>
              </w:rPr>
            </w:pPr>
          </w:p>
        </w:tc>
        <w:tc>
          <w:tcPr>
            <w:tcW w:w="1172" w:type="dxa"/>
            <w:shd w:val="clear" w:color="auto" w:fill="auto"/>
          </w:tcPr>
          <w:p w:rsidR="00E376A2" w:rsidRDefault="00E376A2">
            <w:pPr>
              <w:widowControl w:val="0"/>
              <w:snapToGrid w:val="0"/>
              <w:spacing w:before="120" w:after="120" w:line="240" w:lineRule="auto"/>
              <w:jc w:val="both"/>
              <w:rPr>
                <w:rFonts w:eastAsia="微软雅黑"/>
                <w:sz w:val="20"/>
                <w:szCs w:val="20"/>
              </w:rPr>
            </w:pPr>
          </w:p>
        </w:tc>
        <w:tc>
          <w:tcPr>
            <w:tcW w:w="1173" w:type="dxa"/>
            <w:shd w:val="clear" w:color="auto" w:fill="auto"/>
          </w:tcPr>
          <w:p w:rsidR="00E376A2" w:rsidRDefault="00E376A2">
            <w:pPr>
              <w:widowControl w:val="0"/>
              <w:snapToGrid w:val="0"/>
              <w:spacing w:before="120" w:after="120" w:line="240" w:lineRule="auto"/>
              <w:jc w:val="both"/>
              <w:rPr>
                <w:rFonts w:eastAsia="微软雅黑"/>
                <w:sz w:val="20"/>
                <w:szCs w:val="20"/>
              </w:rPr>
            </w:pPr>
          </w:p>
        </w:tc>
      </w:tr>
      <w:tr w:rsidR="00E376A2">
        <w:trPr>
          <w:jc w:val="center"/>
        </w:trPr>
        <w:tc>
          <w:tcPr>
            <w:tcW w:w="1704" w:type="dxa"/>
            <w:shd w:val="clear" w:color="auto" w:fill="00B0F0"/>
          </w:tcPr>
          <w:p w:rsidR="00E376A2" w:rsidRDefault="000D3AA1">
            <w:pPr>
              <w:widowControl w:val="0"/>
              <w:snapToGrid w:val="0"/>
              <w:spacing w:before="120" w:after="120" w:line="240" w:lineRule="auto"/>
              <w:jc w:val="both"/>
              <w:rPr>
                <w:rFonts w:eastAsia="微软雅黑"/>
                <w:sz w:val="20"/>
                <w:szCs w:val="20"/>
              </w:rPr>
            </w:pPr>
            <w:proofErr w:type="spellStart"/>
            <w:r>
              <w:rPr>
                <w:rFonts w:eastAsia="微软雅黑"/>
                <w:sz w:val="20"/>
                <w:szCs w:val="20"/>
              </w:rPr>
              <w:t>MotM</w:t>
            </w:r>
            <w:proofErr w:type="spellEnd"/>
            <w:r>
              <w:rPr>
                <w:rFonts w:eastAsia="微软雅黑"/>
                <w:sz w:val="20"/>
                <w:szCs w:val="20"/>
              </w:rPr>
              <w:t>, Lenovo</w:t>
            </w:r>
          </w:p>
        </w:tc>
        <w:tc>
          <w:tcPr>
            <w:tcW w:w="671"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c>
          <w:tcPr>
            <w:tcW w:w="672"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c>
          <w:tcPr>
            <w:tcW w:w="671"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c>
          <w:tcPr>
            <w:tcW w:w="672"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c>
          <w:tcPr>
            <w:tcW w:w="1172"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c>
          <w:tcPr>
            <w:tcW w:w="1173"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r>
      <w:tr w:rsidR="00E376A2">
        <w:trPr>
          <w:jc w:val="center"/>
        </w:trPr>
        <w:tc>
          <w:tcPr>
            <w:tcW w:w="1704" w:type="dxa"/>
            <w:shd w:val="clear" w:color="auto" w:fill="00B0F0"/>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CATT</w:t>
            </w:r>
          </w:p>
        </w:tc>
        <w:tc>
          <w:tcPr>
            <w:tcW w:w="671" w:type="dxa"/>
            <w:shd w:val="clear" w:color="auto" w:fill="auto"/>
          </w:tcPr>
          <w:p w:rsidR="00E376A2" w:rsidRDefault="00E376A2">
            <w:pPr>
              <w:widowControl w:val="0"/>
              <w:snapToGrid w:val="0"/>
              <w:spacing w:before="120" w:after="120" w:line="240" w:lineRule="auto"/>
              <w:jc w:val="both"/>
              <w:rPr>
                <w:rFonts w:eastAsia="微软雅黑"/>
                <w:sz w:val="20"/>
                <w:szCs w:val="20"/>
              </w:rPr>
            </w:pPr>
          </w:p>
        </w:tc>
        <w:tc>
          <w:tcPr>
            <w:tcW w:w="672" w:type="dxa"/>
            <w:shd w:val="clear" w:color="auto" w:fill="auto"/>
          </w:tcPr>
          <w:p w:rsidR="00E376A2" w:rsidRDefault="00E376A2">
            <w:pPr>
              <w:widowControl w:val="0"/>
              <w:snapToGrid w:val="0"/>
              <w:spacing w:before="120" w:after="120" w:line="240" w:lineRule="auto"/>
              <w:jc w:val="both"/>
              <w:rPr>
                <w:rFonts w:eastAsia="微软雅黑"/>
                <w:sz w:val="20"/>
                <w:szCs w:val="20"/>
              </w:rPr>
            </w:pPr>
          </w:p>
        </w:tc>
        <w:tc>
          <w:tcPr>
            <w:tcW w:w="671" w:type="dxa"/>
            <w:shd w:val="clear" w:color="auto" w:fill="auto"/>
          </w:tcPr>
          <w:p w:rsidR="00E376A2" w:rsidRDefault="00E376A2">
            <w:pPr>
              <w:widowControl w:val="0"/>
              <w:snapToGrid w:val="0"/>
              <w:spacing w:before="120" w:after="120" w:line="240" w:lineRule="auto"/>
              <w:jc w:val="both"/>
              <w:rPr>
                <w:rFonts w:eastAsia="微软雅黑"/>
                <w:sz w:val="20"/>
                <w:szCs w:val="20"/>
              </w:rPr>
            </w:pPr>
          </w:p>
        </w:tc>
        <w:tc>
          <w:tcPr>
            <w:tcW w:w="672"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c>
          <w:tcPr>
            <w:tcW w:w="1172" w:type="dxa"/>
            <w:shd w:val="clear" w:color="auto" w:fill="auto"/>
          </w:tcPr>
          <w:p w:rsidR="00E376A2" w:rsidRDefault="00E376A2">
            <w:pPr>
              <w:widowControl w:val="0"/>
              <w:snapToGrid w:val="0"/>
              <w:spacing w:before="120" w:after="120" w:line="240" w:lineRule="auto"/>
              <w:jc w:val="both"/>
              <w:rPr>
                <w:rFonts w:eastAsia="微软雅黑"/>
                <w:sz w:val="20"/>
                <w:szCs w:val="20"/>
              </w:rPr>
            </w:pPr>
          </w:p>
        </w:tc>
        <w:tc>
          <w:tcPr>
            <w:tcW w:w="1173"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r>
      <w:tr w:rsidR="00E376A2">
        <w:trPr>
          <w:jc w:val="center"/>
        </w:trPr>
        <w:tc>
          <w:tcPr>
            <w:tcW w:w="1704" w:type="dxa"/>
            <w:shd w:val="clear" w:color="auto" w:fill="00B0F0"/>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Samsung</w:t>
            </w:r>
          </w:p>
        </w:tc>
        <w:tc>
          <w:tcPr>
            <w:tcW w:w="671" w:type="dxa"/>
            <w:shd w:val="clear" w:color="auto" w:fill="auto"/>
          </w:tcPr>
          <w:p w:rsidR="00E376A2" w:rsidRDefault="00E376A2">
            <w:pPr>
              <w:widowControl w:val="0"/>
              <w:snapToGrid w:val="0"/>
              <w:spacing w:before="120" w:after="120" w:line="240" w:lineRule="auto"/>
              <w:jc w:val="both"/>
              <w:rPr>
                <w:rFonts w:eastAsia="Malgun Gothic"/>
                <w:sz w:val="20"/>
                <w:szCs w:val="20"/>
                <w:lang w:eastAsia="ko-KR"/>
              </w:rPr>
            </w:pPr>
          </w:p>
        </w:tc>
        <w:tc>
          <w:tcPr>
            <w:tcW w:w="672" w:type="dxa"/>
            <w:shd w:val="clear" w:color="auto" w:fill="auto"/>
          </w:tcPr>
          <w:p w:rsidR="00E376A2" w:rsidRDefault="00E376A2">
            <w:pPr>
              <w:widowControl w:val="0"/>
              <w:snapToGrid w:val="0"/>
              <w:spacing w:before="120" w:after="120" w:line="240" w:lineRule="auto"/>
              <w:jc w:val="both"/>
              <w:rPr>
                <w:rFonts w:eastAsia="Malgun Gothic"/>
                <w:sz w:val="20"/>
                <w:szCs w:val="20"/>
                <w:lang w:eastAsia="ko-KR"/>
              </w:rPr>
            </w:pPr>
          </w:p>
        </w:tc>
        <w:tc>
          <w:tcPr>
            <w:tcW w:w="671"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c>
          <w:tcPr>
            <w:tcW w:w="672" w:type="dxa"/>
            <w:shd w:val="clear" w:color="auto" w:fill="auto"/>
          </w:tcPr>
          <w:p w:rsidR="00E376A2" w:rsidRDefault="00E376A2">
            <w:pPr>
              <w:widowControl w:val="0"/>
              <w:snapToGrid w:val="0"/>
              <w:spacing w:before="120" w:after="120" w:line="240" w:lineRule="auto"/>
              <w:jc w:val="both"/>
              <w:rPr>
                <w:rFonts w:eastAsia="微软雅黑"/>
                <w:sz w:val="20"/>
                <w:szCs w:val="20"/>
              </w:rPr>
            </w:pPr>
          </w:p>
        </w:tc>
        <w:tc>
          <w:tcPr>
            <w:tcW w:w="1172"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N (for FR1)</w:t>
            </w:r>
          </w:p>
        </w:tc>
        <w:tc>
          <w:tcPr>
            <w:tcW w:w="1173"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N (for FR1)</w:t>
            </w:r>
          </w:p>
        </w:tc>
      </w:tr>
      <w:tr w:rsidR="00E376A2">
        <w:trPr>
          <w:jc w:val="center"/>
        </w:trPr>
        <w:tc>
          <w:tcPr>
            <w:tcW w:w="1704" w:type="dxa"/>
            <w:shd w:val="clear" w:color="auto" w:fill="00B0F0"/>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NEC</w:t>
            </w:r>
          </w:p>
        </w:tc>
        <w:tc>
          <w:tcPr>
            <w:tcW w:w="671" w:type="dxa"/>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Theme="minorEastAsia"/>
                <w:sz w:val="20"/>
                <w:szCs w:val="20"/>
              </w:rPr>
              <w:t>Y</w:t>
            </w:r>
          </w:p>
        </w:tc>
        <w:tc>
          <w:tcPr>
            <w:tcW w:w="672" w:type="dxa"/>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Theme="minorEastAsia"/>
                <w:sz w:val="20"/>
                <w:szCs w:val="20"/>
              </w:rPr>
              <w:t>Y</w:t>
            </w:r>
          </w:p>
        </w:tc>
        <w:tc>
          <w:tcPr>
            <w:tcW w:w="671"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c>
          <w:tcPr>
            <w:tcW w:w="672"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c>
          <w:tcPr>
            <w:tcW w:w="1172"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c>
          <w:tcPr>
            <w:tcW w:w="1173"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r>
      <w:tr w:rsidR="00E376A2">
        <w:trPr>
          <w:jc w:val="center"/>
        </w:trPr>
        <w:tc>
          <w:tcPr>
            <w:tcW w:w="1704" w:type="dxa"/>
            <w:shd w:val="clear" w:color="auto" w:fill="00B0F0"/>
          </w:tcPr>
          <w:p w:rsidR="00E376A2" w:rsidRDefault="000D3AA1">
            <w:pPr>
              <w:widowControl w:val="0"/>
              <w:snapToGrid w:val="0"/>
              <w:spacing w:before="120" w:after="120" w:line="240" w:lineRule="auto"/>
              <w:jc w:val="both"/>
              <w:rPr>
                <w:rFonts w:eastAsia="微软雅黑"/>
                <w:sz w:val="20"/>
                <w:szCs w:val="20"/>
              </w:rPr>
            </w:pPr>
            <w:proofErr w:type="spellStart"/>
            <w:r>
              <w:rPr>
                <w:rFonts w:eastAsia="微软雅黑"/>
                <w:sz w:val="20"/>
                <w:szCs w:val="20"/>
              </w:rPr>
              <w:t>MediaTek</w:t>
            </w:r>
            <w:proofErr w:type="spellEnd"/>
          </w:p>
        </w:tc>
        <w:tc>
          <w:tcPr>
            <w:tcW w:w="671" w:type="dxa"/>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微软雅黑"/>
                <w:sz w:val="20"/>
                <w:szCs w:val="20"/>
              </w:rPr>
              <w:t>Y</w:t>
            </w:r>
          </w:p>
        </w:tc>
        <w:tc>
          <w:tcPr>
            <w:tcW w:w="672" w:type="dxa"/>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微软雅黑"/>
                <w:sz w:val="20"/>
                <w:szCs w:val="20"/>
              </w:rPr>
              <w:t>Y</w:t>
            </w:r>
          </w:p>
        </w:tc>
        <w:tc>
          <w:tcPr>
            <w:tcW w:w="671"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c>
          <w:tcPr>
            <w:tcW w:w="672"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c>
          <w:tcPr>
            <w:tcW w:w="1172"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c>
          <w:tcPr>
            <w:tcW w:w="1173"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r>
      <w:tr w:rsidR="00E376A2">
        <w:trPr>
          <w:jc w:val="center"/>
        </w:trPr>
        <w:tc>
          <w:tcPr>
            <w:tcW w:w="1704" w:type="dxa"/>
            <w:shd w:val="clear" w:color="auto" w:fill="00B0F0"/>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CMCC</w:t>
            </w:r>
          </w:p>
        </w:tc>
        <w:tc>
          <w:tcPr>
            <w:tcW w:w="671" w:type="dxa"/>
            <w:shd w:val="clear" w:color="auto" w:fill="auto"/>
          </w:tcPr>
          <w:p w:rsidR="00E376A2" w:rsidRDefault="00E376A2">
            <w:pPr>
              <w:widowControl w:val="0"/>
              <w:snapToGrid w:val="0"/>
              <w:spacing w:before="120" w:after="120" w:line="240" w:lineRule="auto"/>
              <w:jc w:val="both"/>
              <w:rPr>
                <w:rFonts w:eastAsia="微软雅黑"/>
                <w:sz w:val="20"/>
                <w:szCs w:val="20"/>
              </w:rPr>
            </w:pPr>
          </w:p>
        </w:tc>
        <w:tc>
          <w:tcPr>
            <w:tcW w:w="672" w:type="dxa"/>
            <w:shd w:val="clear" w:color="auto" w:fill="auto"/>
          </w:tcPr>
          <w:p w:rsidR="00E376A2" w:rsidRDefault="00E376A2">
            <w:pPr>
              <w:widowControl w:val="0"/>
              <w:snapToGrid w:val="0"/>
              <w:spacing w:before="120" w:after="120" w:line="240" w:lineRule="auto"/>
              <w:jc w:val="both"/>
              <w:rPr>
                <w:rFonts w:eastAsia="微软雅黑"/>
                <w:sz w:val="20"/>
                <w:szCs w:val="20"/>
              </w:rPr>
            </w:pPr>
          </w:p>
        </w:tc>
        <w:tc>
          <w:tcPr>
            <w:tcW w:w="671"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c>
          <w:tcPr>
            <w:tcW w:w="672"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Y</w:t>
            </w:r>
          </w:p>
        </w:tc>
        <w:tc>
          <w:tcPr>
            <w:tcW w:w="1172" w:type="dxa"/>
            <w:shd w:val="clear" w:color="auto" w:fill="auto"/>
          </w:tcPr>
          <w:p w:rsidR="00E376A2" w:rsidRDefault="00E376A2">
            <w:pPr>
              <w:widowControl w:val="0"/>
              <w:snapToGrid w:val="0"/>
              <w:spacing w:before="120" w:after="120" w:line="240" w:lineRule="auto"/>
              <w:jc w:val="both"/>
              <w:rPr>
                <w:rFonts w:eastAsia="微软雅黑"/>
                <w:sz w:val="20"/>
                <w:szCs w:val="20"/>
              </w:rPr>
            </w:pPr>
          </w:p>
        </w:tc>
        <w:tc>
          <w:tcPr>
            <w:tcW w:w="1173" w:type="dxa"/>
            <w:shd w:val="clear" w:color="auto" w:fill="auto"/>
          </w:tcPr>
          <w:p w:rsidR="00E376A2" w:rsidRDefault="00E376A2">
            <w:pPr>
              <w:widowControl w:val="0"/>
              <w:snapToGrid w:val="0"/>
              <w:spacing w:before="120" w:after="120" w:line="240" w:lineRule="auto"/>
              <w:jc w:val="both"/>
              <w:rPr>
                <w:rFonts w:eastAsia="微软雅黑"/>
                <w:sz w:val="20"/>
                <w:szCs w:val="20"/>
              </w:rPr>
            </w:pPr>
          </w:p>
        </w:tc>
      </w:tr>
    </w:tbl>
    <w:p w:rsidR="00E376A2" w:rsidRDefault="00E376A2">
      <w:pPr>
        <w:widowControl w:val="0"/>
        <w:snapToGrid w:val="0"/>
        <w:spacing w:before="120" w:after="120" w:line="240" w:lineRule="auto"/>
        <w:jc w:val="both"/>
        <w:rPr>
          <w:rFonts w:eastAsia="微软雅黑"/>
          <w:sz w:val="20"/>
          <w:szCs w:val="20"/>
        </w:rPr>
      </w:pP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In the above table, it can be observed that </w:t>
      </w:r>
    </w:p>
    <w:p w:rsidR="00E376A2" w:rsidRDefault="000D3AA1">
      <w:pPr>
        <w:pStyle w:val="ListParagraph"/>
        <w:widowControl w:val="0"/>
        <w:numPr>
          <w:ilvl w:val="0"/>
          <w:numId w:val="7"/>
        </w:numPr>
        <w:snapToGrid w:val="0"/>
        <w:spacing w:before="120" w:after="120" w:line="240" w:lineRule="auto"/>
        <w:jc w:val="both"/>
        <w:rPr>
          <w:rFonts w:eastAsia="微软雅黑"/>
          <w:sz w:val="20"/>
          <w:szCs w:val="20"/>
        </w:rPr>
      </w:pPr>
      <w:r>
        <w:rPr>
          <w:rFonts w:eastAsia="微软雅黑"/>
          <w:sz w:val="20"/>
          <w:szCs w:val="20"/>
        </w:rPr>
        <w:lastRenderedPageBreak/>
        <w:t>2T6R and 2T8R are supported by most companies, where they are supported by 13 and 14 companies, respectively. No company shows concern on them.</w:t>
      </w:r>
    </w:p>
    <w:p w:rsidR="00E376A2" w:rsidRDefault="000D3AA1">
      <w:pPr>
        <w:pStyle w:val="ListParagraph"/>
        <w:widowControl w:val="0"/>
        <w:numPr>
          <w:ilvl w:val="0"/>
          <w:numId w:val="7"/>
        </w:numPr>
        <w:snapToGrid w:val="0"/>
        <w:spacing w:before="120" w:after="120" w:line="240" w:lineRule="auto"/>
        <w:jc w:val="both"/>
        <w:rPr>
          <w:rFonts w:eastAsia="微软雅黑"/>
          <w:sz w:val="20"/>
          <w:szCs w:val="20"/>
        </w:rPr>
      </w:pPr>
      <w:r>
        <w:rPr>
          <w:rFonts w:eastAsia="微软雅黑"/>
          <w:sz w:val="20"/>
          <w:szCs w:val="20"/>
        </w:rPr>
        <w:t>4T8R is supported by 12 companies, but one company has concern on it.</w:t>
      </w:r>
    </w:p>
    <w:p w:rsidR="00E376A2" w:rsidRDefault="000D3AA1">
      <w:pPr>
        <w:pStyle w:val="ListParagraph"/>
        <w:widowControl w:val="0"/>
        <w:numPr>
          <w:ilvl w:val="0"/>
          <w:numId w:val="7"/>
        </w:numPr>
        <w:snapToGrid w:val="0"/>
        <w:spacing w:before="120" w:after="120" w:line="240" w:lineRule="auto"/>
        <w:jc w:val="both"/>
        <w:rPr>
          <w:rFonts w:eastAsia="微软雅黑"/>
          <w:sz w:val="20"/>
          <w:szCs w:val="20"/>
        </w:rPr>
      </w:pPr>
      <w:r>
        <w:rPr>
          <w:rFonts w:eastAsia="微软雅黑"/>
          <w:sz w:val="20"/>
          <w:szCs w:val="20"/>
        </w:rPr>
        <w:t>1T6R is supported by 7 companies, but two companies have concern on it.</w:t>
      </w:r>
    </w:p>
    <w:p w:rsidR="00E376A2" w:rsidRDefault="000D3AA1">
      <w:pPr>
        <w:pStyle w:val="ListParagraph"/>
        <w:widowControl w:val="0"/>
        <w:numPr>
          <w:ilvl w:val="0"/>
          <w:numId w:val="7"/>
        </w:numPr>
        <w:snapToGrid w:val="0"/>
        <w:spacing w:before="120" w:after="120" w:line="240" w:lineRule="auto"/>
        <w:jc w:val="both"/>
        <w:rPr>
          <w:rFonts w:eastAsia="微软雅黑"/>
          <w:sz w:val="20"/>
          <w:szCs w:val="20"/>
        </w:rPr>
      </w:pPr>
      <w:r>
        <w:rPr>
          <w:rFonts w:eastAsia="微软雅黑"/>
          <w:sz w:val="20"/>
          <w:szCs w:val="20"/>
        </w:rPr>
        <w:t>1T8R is supported by 6 companies, but two companies have concern on it.</w:t>
      </w:r>
    </w:p>
    <w:p w:rsidR="00E376A2" w:rsidRDefault="000D3AA1">
      <w:pPr>
        <w:pStyle w:val="ListParagraph"/>
        <w:widowControl w:val="0"/>
        <w:numPr>
          <w:ilvl w:val="0"/>
          <w:numId w:val="7"/>
        </w:numPr>
        <w:snapToGrid w:val="0"/>
        <w:spacing w:before="120" w:after="120" w:line="240" w:lineRule="auto"/>
        <w:jc w:val="both"/>
        <w:rPr>
          <w:rFonts w:eastAsia="微软雅黑"/>
          <w:sz w:val="20"/>
          <w:szCs w:val="20"/>
        </w:rPr>
      </w:pPr>
      <w:r>
        <w:rPr>
          <w:rFonts w:eastAsia="微软雅黑"/>
          <w:sz w:val="20"/>
          <w:szCs w:val="20"/>
        </w:rPr>
        <w:t>4T6R is supported by 5 companies, but two companies have concern on it.</w:t>
      </w:r>
    </w:p>
    <w:p w:rsidR="00E376A2" w:rsidRDefault="00E376A2">
      <w:pPr>
        <w:widowControl w:val="0"/>
        <w:snapToGrid w:val="0"/>
        <w:spacing w:before="120" w:after="120" w:line="240" w:lineRule="auto"/>
        <w:jc w:val="both"/>
        <w:rPr>
          <w:rFonts w:eastAsia="微软雅黑"/>
          <w:sz w:val="20"/>
          <w:szCs w:val="20"/>
        </w:rPr>
      </w:pPr>
    </w:p>
    <w:p w:rsidR="00E376A2" w:rsidRDefault="000D3AA1">
      <w:pPr>
        <w:widowControl w:val="0"/>
        <w:snapToGrid w:val="0"/>
        <w:spacing w:before="120" w:after="120" w:line="240" w:lineRule="auto"/>
        <w:jc w:val="both"/>
        <w:rPr>
          <w:rFonts w:eastAsia="微软雅黑"/>
          <w:i/>
          <w:sz w:val="20"/>
          <w:szCs w:val="20"/>
        </w:rPr>
      </w:pPr>
      <w:r>
        <w:rPr>
          <w:rFonts w:eastAsia="微软雅黑"/>
          <w:b/>
          <w:i/>
          <w:sz w:val="20"/>
          <w:szCs w:val="20"/>
          <w:highlight w:val="yellow"/>
        </w:rPr>
        <w:t>FL Proposal 4-1:</w:t>
      </w:r>
      <w:r>
        <w:rPr>
          <w:rFonts w:eastAsia="微软雅黑"/>
          <w:b/>
          <w:i/>
          <w:sz w:val="20"/>
          <w:szCs w:val="20"/>
        </w:rPr>
        <w:t xml:space="preserve"> </w:t>
      </w:r>
      <w:r>
        <w:rPr>
          <w:rFonts w:eastAsia="微软雅黑"/>
          <w:i/>
          <w:sz w:val="20"/>
          <w:szCs w:val="20"/>
        </w:rPr>
        <w:t>For SRS antenna switching up to 8Rx, support the configuration of {[1T6R], [1T8R,] 2T6R, 2T8R, [4T6R], [4T8R]}.</w:t>
      </w:r>
    </w:p>
    <w:p w:rsidR="00E376A2" w:rsidRDefault="00E376A2">
      <w:pPr>
        <w:widowControl w:val="0"/>
        <w:snapToGrid w:val="0"/>
        <w:spacing w:before="120" w:after="120" w:line="240" w:lineRule="auto"/>
        <w:jc w:val="both"/>
        <w:rPr>
          <w:rFonts w:eastAsia="微软雅黑"/>
          <w:sz w:val="20"/>
          <w:szCs w:val="20"/>
        </w:rPr>
      </w:pP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TableGrid"/>
        <w:tblW w:w="9350" w:type="dxa"/>
        <w:tblInd w:w="-113" w:type="dxa"/>
        <w:tblLook w:val="04A0" w:firstRow="1" w:lastRow="0" w:firstColumn="1" w:lastColumn="0" w:noHBand="0" w:noVBand="1"/>
      </w:tblPr>
      <w:tblGrid>
        <w:gridCol w:w="2830"/>
        <w:gridCol w:w="6520"/>
      </w:tblGrid>
      <w:tr w:rsidR="00E376A2">
        <w:trPr>
          <w:trHeight w:val="273"/>
        </w:trPr>
        <w:tc>
          <w:tcPr>
            <w:tcW w:w="2830" w:type="dxa"/>
            <w:shd w:val="clear" w:color="auto" w:fill="00B0F0"/>
          </w:tcPr>
          <w:p w:rsidR="00E376A2" w:rsidRDefault="000D3AA1">
            <w:pPr>
              <w:widowControl w:val="0"/>
              <w:snapToGrid w:val="0"/>
              <w:spacing w:before="120" w:after="120" w:line="240" w:lineRule="auto"/>
              <w:jc w:val="both"/>
              <w:rPr>
                <w:rFonts w:eastAsia="微软雅黑"/>
                <w:b/>
                <w:sz w:val="20"/>
                <w:szCs w:val="20"/>
              </w:rPr>
            </w:pPr>
            <w:r>
              <w:rPr>
                <w:rFonts w:eastAsia="微软雅黑"/>
                <w:b/>
                <w:sz w:val="20"/>
                <w:szCs w:val="20"/>
              </w:rPr>
              <w:t>Company</w:t>
            </w:r>
          </w:p>
        </w:tc>
        <w:tc>
          <w:tcPr>
            <w:tcW w:w="6519" w:type="dxa"/>
            <w:shd w:val="clear" w:color="auto" w:fill="00B0F0"/>
          </w:tcPr>
          <w:p w:rsidR="00E376A2" w:rsidRDefault="000D3AA1">
            <w:pPr>
              <w:widowControl w:val="0"/>
              <w:snapToGrid w:val="0"/>
              <w:spacing w:before="120" w:after="120" w:line="240" w:lineRule="auto"/>
              <w:jc w:val="both"/>
              <w:rPr>
                <w:rFonts w:eastAsia="微软雅黑"/>
                <w:b/>
                <w:sz w:val="20"/>
                <w:szCs w:val="20"/>
              </w:rPr>
            </w:pPr>
            <w:r>
              <w:rPr>
                <w:rFonts w:eastAsia="微软雅黑"/>
                <w:b/>
                <w:sz w:val="20"/>
                <w:szCs w:val="20"/>
              </w:rPr>
              <w:t>View</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Apple</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Okay</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NTT DOCOMO</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In addition to what is captured in the table (2T6R, 4T6R, and 4T8R), we also support 1T6R, 2T8R </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proofErr w:type="spellStart"/>
            <w:r>
              <w:rPr>
                <w:rFonts w:eastAsia="微软雅黑"/>
                <w:sz w:val="20"/>
                <w:szCs w:val="20"/>
              </w:rPr>
              <w:t>Futurewei</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Support the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微软雅黑"/>
                <w:sz w:val="20"/>
                <w:szCs w:val="20"/>
              </w:rPr>
              <w:t>Samsung</w:t>
            </w:r>
          </w:p>
        </w:tc>
        <w:tc>
          <w:tcPr>
            <w:tcW w:w="6519" w:type="dxa"/>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微软雅黑"/>
                <w:sz w:val="20"/>
                <w:szCs w:val="20"/>
              </w:rPr>
              <w:t>We also support 1T6R and 1T8R</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NEC</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Support the proposal. And we think all the configurations can be supported.</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OPPO</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We suggest to modify the proposal as below</w:t>
            </w:r>
          </w:p>
          <w:p w:rsidR="00E376A2" w:rsidRDefault="000D3AA1">
            <w:pPr>
              <w:widowControl w:val="0"/>
              <w:snapToGrid w:val="0"/>
              <w:spacing w:before="120" w:after="120" w:line="240" w:lineRule="auto"/>
              <w:jc w:val="both"/>
              <w:rPr>
                <w:rFonts w:eastAsia="微软雅黑"/>
                <w:i/>
                <w:sz w:val="20"/>
                <w:szCs w:val="20"/>
              </w:rPr>
            </w:pPr>
            <w:r>
              <w:rPr>
                <w:rFonts w:eastAsia="微软雅黑"/>
                <w:i/>
                <w:sz w:val="20"/>
                <w:szCs w:val="20"/>
              </w:rPr>
              <w:t>For SRS antenna switching up to 8Rx, support at least the configuration of {2T6R, 2T8R</w:t>
            </w:r>
            <w:r>
              <w:rPr>
                <w:rFonts w:eastAsia="微软雅黑"/>
                <w:i/>
                <w:sz w:val="20"/>
                <w:szCs w:val="20"/>
                <w:highlight w:val="yellow"/>
              </w:rPr>
              <w:t>, 1T6R, 1T8R</w:t>
            </w:r>
            <w:r>
              <w:rPr>
                <w:rFonts w:eastAsia="微软雅黑"/>
                <w:i/>
                <w:sz w:val="20"/>
                <w:szCs w:val="20"/>
              </w:rPr>
              <w:t>}.</w:t>
            </w:r>
          </w:p>
          <w:p w:rsidR="00E376A2" w:rsidRDefault="000D3AA1">
            <w:pPr>
              <w:widowControl w:val="0"/>
              <w:snapToGrid w:val="0"/>
              <w:spacing w:before="120" w:after="120" w:line="240" w:lineRule="auto"/>
              <w:jc w:val="both"/>
              <w:rPr>
                <w:rFonts w:eastAsia="微软雅黑"/>
                <w:sz w:val="20"/>
                <w:szCs w:val="20"/>
              </w:rPr>
            </w:pPr>
            <w:r>
              <w:rPr>
                <w:rFonts w:eastAsia="微软雅黑"/>
                <w:i/>
                <w:sz w:val="20"/>
                <w:szCs w:val="20"/>
              </w:rPr>
              <w:t>FFS: whether to support one or more from {</w:t>
            </w:r>
            <w:r>
              <w:rPr>
                <w:rFonts w:eastAsia="微软雅黑"/>
                <w:i/>
                <w:strike/>
                <w:sz w:val="20"/>
                <w:szCs w:val="20"/>
                <w:highlight w:val="yellow"/>
              </w:rPr>
              <w:t>1T6R, 1T8R</w:t>
            </w:r>
            <w:r>
              <w:rPr>
                <w:rFonts w:eastAsia="微软雅黑"/>
                <w:i/>
                <w:sz w:val="20"/>
                <w:szCs w:val="20"/>
                <w:highlight w:val="yellow"/>
              </w:rPr>
              <w:t>,</w:t>
            </w:r>
            <w:r>
              <w:rPr>
                <w:rFonts w:eastAsia="微软雅黑"/>
                <w:i/>
                <w:sz w:val="20"/>
                <w:szCs w:val="20"/>
              </w:rPr>
              <w:t xml:space="preserve"> 4T6R, 4T8R}</w:t>
            </w:r>
          </w:p>
          <w:p w:rsidR="00E376A2" w:rsidRDefault="00E376A2">
            <w:pPr>
              <w:widowControl w:val="0"/>
              <w:snapToGrid w:val="0"/>
              <w:spacing w:before="120" w:after="120" w:line="240" w:lineRule="auto"/>
              <w:jc w:val="both"/>
              <w:rPr>
                <w:rFonts w:eastAsia="微软雅黑"/>
                <w:sz w:val="20"/>
                <w:szCs w:val="20"/>
              </w:rPr>
            </w:pP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The main reason is that some CPE products in the market are equipped with 8 or 6 Rx antennas and 1 </w:t>
            </w:r>
            <w:proofErr w:type="spellStart"/>
            <w:r>
              <w:rPr>
                <w:rFonts w:eastAsia="微软雅黑"/>
                <w:sz w:val="20"/>
                <w:szCs w:val="20"/>
              </w:rPr>
              <w:t>Tx</w:t>
            </w:r>
            <w:proofErr w:type="spellEnd"/>
            <w:r>
              <w:rPr>
                <w:rFonts w:eastAsia="微软雅黑"/>
                <w:sz w:val="20"/>
                <w:szCs w:val="20"/>
              </w:rPr>
              <w:t xml:space="preserve"> antenna. We don’t have any reason to preclude enhancement for the antenna architectures already in the market.</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We also think 4T8R should be supported. Considering there are no product with 8 Rx antennas and 4 </w:t>
            </w:r>
            <w:proofErr w:type="spellStart"/>
            <w:r>
              <w:rPr>
                <w:rFonts w:eastAsia="微软雅黑"/>
                <w:sz w:val="20"/>
                <w:szCs w:val="20"/>
              </w:rPr>
              <w:t>Tx</w:t>
            </w:r>
            <w:proofErr w:type="spellEnd"/>
            <w:r>
              <w:rPr>
                <w:rFonts w:eastAsia="微软雅黑"/>
                <w:sz w:val="20"/>
                <w:szCs w:val="20"/>
              </w:rPr>
              <w:t xml:space="preserve"> antennas, we are ok to keep it in the FFS part </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Huawei, </w:t>
            </w:r>
            <w:proofErr w:type="spellStart"/>
            <w:r>
              <w:rPr>
                <w:rFonts w:eastAsia="微软雅黑"/>
                <w:sz w:val="20"/>
                <w:szCs w:val="20"/>
              </w:rPr>
              <w:t>HiSilicon</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OK for the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proofErr w:type="spellStart"/>
            <w:r>
              <w:rPr>
                <w:rFonts w:eastAsia="微软雅黑"/>
                <w:sz w:val="20"/>
                <w:szCs w:val="20"/>
              </w:rPr>
              <w:t>Spreadtrum</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Support</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QC</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We do not support the proposal as it is. It is not justified that some SRS antenna configuration are FFS based only on some concerns. For example, in our contribution, we show performance gain for supporting 1T6R/1T8R which are also essential from UE power savings aspects. For other wireless devices, such CPE and laptop, they can be equipped with 6 or 8 antenna and can support more transmit chains. Therefore, 4T8R and 4T6R are necessary SRS antenna switching configurations. </w:t>
            </w:r>
          </w:p>
          <w:p w:rsidR="00E376A2" w:rsidRDefault="00E376A2">
            <w:pPr>
              <w:widowControl w:val="0"/>
              <w:snapToGrid w:val="0"/>
              <w:spacing w:before="120" w:after="120" w:line="240" w:lineRule="auto"/>
              <w:jc w:val="both"/>
              <w:rPr>
                <w:rFonts w:eastAsia="微软雅黑"/>
                <w:sz w:val="20"/>
                <w:szCs w:val="20"/>
              </w:rPr>
            </w:pP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lastRenderedPageBreak/>
              <w:t>Lenovo/</w:t>
            </w:r>
            <w:proofErr w:type="spellStart"/>
            <w:r>
              <w:rPr>
                <w:rFonts w:eastAsia="微软雅黑"/>
                <w:sz w:val="20"/>
                <w:szCs w:val="20"/>
              </w:rPr>
              <w:t>MotM</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We think all possible configurations should be support from the specification point of view.</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ZTE</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We support the proposal. The terminal type should be clarified for this enhancement. We think an imbalanced capability between </w:t>
            </w:r>
            <w:proofErr w:type="spellStart"/>
            <w:r>
              <w:rPr>
                <w:rFonts w:eastAsia="微软雅黑"/>
                <w:sz w:val="20"/>
                <w:szCs w:val="20"/>
              </w:rPr>
              <w:t>Tx</w:t>
            </w:r>
            <w:proofErr w:type="spellEnd"/>
            <w:r>
              <w:rPr>
                <w:rFonts w:eastAsia="微软雅黑"/>
                <w:sz w:val="20"/>
                <w:szCs w:val="20"/>
              </w:rPr>
              <w:t xml:space="preserve"> and Rx antennas is not typical for a UE supporting more than 4Rx. Hence we have concern on 1T6R and 1T8R.</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Intel</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We are supportive to include {1T6R, 1T8R, 4T6R, 4T8R}. If we discuss {2T6R, 2T8R}, we think at least the UE can downgrade to {1T6R, 1T8R}.</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Sharp</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Support the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Malgun Gothic"/>
                <w:sz w:val="20"/>
                <w:szCs w:val="20"/>
                <w:lang w:eastAsia="ko-KR"/>
              </w:rPr>
              <w:t>LGE</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Malgun Gothic"/>
                <w:sz w:val="20"/>
                <w:szCs w:val="20"/>
                <w:lang w:eastAsia="ko-KR"/>
              </w:rPr>
              <w:t>Support the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Theme="minorEastAsia"/>
                <w:sz w:val="20"/>
                <w:szCs w:val="20"/>
              </w:rPr>
              <w:t>CMCC</w:t>
            </w:r>
          </w:p>
        </w:tc>
        <w:tc>
          <w:tcPr>
            <w:tcW w:w="6519" w:type="dxa"/>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Theme="minorEastAsia"/>
                <w:sz w:val="20"/>
                <w:szCs w:val="20"/>
              </w:rPr>
              <w:t xml:space="preserve">Support the proposal. </w:t>
            </w:r>
          </w:p>
          <w:p w:rsidR="00E376A2" w:rsidRDefault="00E376A2">
            <w:pPr>
              <w:widowControl w:val="0"/>
              <w:snapToGrid w:val="0"/>
              <w:spacing w:before="120" w:after="120" w:line="240" w:lineRule="auto"/>
              <w:jc w:val="both"/>
              <w:rPr>
                <w:rFonts w:eastAsia="微软雅黑"/>
                <w:sz w:val="20"/>
                <w:szCs w:val="20"/>
              </w:rPr>
            </w:pP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It seems that different markets have different requirements and preference for the UE type. </w:t>
            </w:r>
          </w:p>
          <w:p w:rsidR="00E376A2" w:rsidRDefault="000D3AA1">
            <w:pPr>
              <w:widowControl w:val="0"/>
              <w:snapToGrid w:val="0"/>
              <w:spacing w:before="120" w:after="120" w:line="240" w:lineRule="auto"/>
              <w:jc w:val="both"/>
              <w:rPr>
                <w:rFonts w:eastAsia="Malgun Gothic"/>
                <w:sz w:val="20"/>
                <w:szCs w:val="20"/>
                <w:lang w:eastAsia="ko-KR"/>
              </w:rPr>
            </w:pPr>
            <w:r>
              <w:rPr>
                <w:rFonts w:eastAsia="微软雅黑"/>
                <w:sz w:val="20"/>
                <w:szCs w:val="20"/>
              </w:rPr>
              <w:t xml:space="preserve">We stay open to this kind of UE diversity. And more efficient operations are encouraged for the study. </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Theme="minorEastAsia"/>
                <w:sz w:val="20"/>
                <w:szCs w:val="20"/>
              </w:rPr>
            </w:pPr>
            <w:proofErr w:type="spellStart"/>
            <w:r>
              <w:rPr>
                <w:rFonts w:eastAsia="Malgun Gothic"/>
                <w:sz w:val="20"/>
                <w:szCs w:val="20"/>
                <w:lang w:eastAsia="ko-KR"/>
              </w:rPr>
              <w:t>InterDigital</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微软雅黑"/>
                <w:sz w:val="20"/>
                <w:szCs w:val="20"/>
              </w:rPr>
              <w:t>Support the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proofErr w:type="spellStart"/>
            <w:r>
              <w:rPr>
                <w:rFonts w:eastAsiaTheme="minorEastAsia"/>
                <w:sz w:val="20"/>
                <w:szCs w:val="20"/>
              </w:rPr>
              <w:t>MediaTek</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Theme="minorEastAsia"/>
                <w:sz w:val="20"/>
                <w:szCs w:val="20"/>
              </w:rPr>
              <w:t>Agree with QC. We think none of 6 configurations should be excluded in order to support difference use cases considering different purposes.</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微软雅黑"/>
                <w:sz w:val="20"/>
                <w:szCs w:val="20"/>
              </w:rPr>
              <w:t>vivo</w:t>
            </w:r>
          </w:p>
        </w:tc>
        <w:tc>
          <w:tcPr>
            <w:tcW w:w="6519" w:type="dxa"/>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微软雅黑"/>
                <w:sz w:val="20"/>
                <w:szCs w:val="20"/>
              </w:rPr>
              <w:t>Support the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Malgun Gothic"/>
                <w:sz w:val="20"/>
                <w:szCs w:val="20"/>
                <w:lang w:eastAsia="ko-KR"/>
              </w:rPr>
              <w:t>Nokia/NSB</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Malgun Gothic"/>
                <w:sz w:val="20"/>
                <w:szCs w:val="20"/>
                <w:lang w:eastAsia="ko-KR"/>
              </w:rPr>
              <w:t>O.K. with the proposal. But we think the supported configuration of antenna switching should be considered together whether it is targeting MPUE with panel switching.</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CATT</w:t>
            </w:r>
          </w:p>
        </w:tc>
        <w:tc>
          <w:tcPr>
            <w:tcW w:w="6519"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Share QC’s views that the configuration listed as FFS should be given same priority as 2T6R and 2T8R.</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Ericsson</w:t>
            </w:r>
          </w:p>
        </w:tc>
        <w:tc>
          <w:tcPr>
            <w:tcW w:w="6519"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b/>
                <w:bCs/>
                <w:sz w:val="20"/>
                <w:szCs w:val="20"/>
                <w:lang w:eastAsia="ko-KR"/>
              </w:rPr>
              <w:t>OK to study all listed configurations, but would like somehow to focus on the most beneficial and realistic ones.</w:t>
            </w:r>
            <w:r>
              <w:rPr>
                <w:rFonts w:eastAsia="Malgun Gothic"/>
                <w:sz w:val="20"/>
                <w:szCs w:val="20"/>
                <w:lang w:eastAsia="ko-KR"/>
              </w:rPr>
              <w:t xml:space="preserve">  SRS switching provides extra CSI that enhances downlink throughput.  While we as network vendors appreciate UEs taking on the burden in their RF circuitry of implementing switching, we would hope that the effort RAN1 expend on specifying, and we will spend potentially going through </w:t>
            </w:r>
            <w:proofErr w:type="spellStart"/>
            <w:r>
              <w:rPr>
                <w:rFonts w:eastAsia="Malgun Gothic"/>
                <w:sz w:val="20"/>
                <w:szCs w:val="20"/>
                <w:lang w:eastAsia="ko-KR"/>
              </w:rPr>
              <w:t>IoT</w:t>
            </w:r>
            <w:proofErr w:type="spellEnd"/>
            <w:r>
              <w:rPr>
                <w:rFonts w:eastAsia="Malgun Gothic"/>
                <w:sz w:val="20"/>
                <w:szCs w:val="20"/>
                <w:lang w:eastAsia="ko-KR"/>
              </w:rPr>
              <w:t xml:space="preserve"> for a wide variety of switching configurations, actually pays off in enhanced downlink throughput in relevant scenarios.  So we are OK to study all these different switching configurations, but would like to know what the gains are in order to spend our efforts judiciously.  </w:t>
            </w:r>
            <w:r>
              <w:rPr>
                <w:rFonts w:eastAsia="Malgun Gothic"/>
                <w:b/>
                <w:bCs/>
                <w:sz w:val="20"/>
                <w:szCs w:val="20"/>
                <w:lang w:eastAsia="ko-KR"/>
              </w:rPr>
              <w:t xml:space="preserve">Should we formalize the </w:t>
            </w:r>
            <w:proofErr w:type="spellStart"/>
            <w:r>
              <w:rPr>
                <w:rFonts w:eastAsia="Malgun Gothic"/>
                <w:b/>
                <w:bCs/>
                <w:sz w:val="20"/>
                <w:szCs w:val="20"/>
                <w:lang w:eastAsia="ko-KR"/>
              </w:rPr>
              <w:t>evalutions</w:t>
            </w:r>
            <w:proofErr w:type="spellEnd"/>
            <w:r>
              <w:rPr>
                <w:rFonts w:eastAsia="Malgun Gothic"/>
                <w:b/>
                <w:bCs/>
                <w:sz w:val="20"/>
                <w:szCs w:val="20"/>
                <w:lang w:eastAsia="ko-KR"/>
              </w:rPr>
              <w:t xml:space="preserve"> more to align among companies?</w:t>
            </w:r>
          </w:p>
        </w:tc>
      </w:tr>
    </w:tbl>
    <w:p w:rsidR="00E376A2" w:rsidRDefault="00E376A2">
      <w:pPr>
        <w:widowControl w:val="0"/>
        <w:snapToGrid w:val="0"/>
        <w:spacing w:before="120" w:after="120" w:line="240" w:lineRule="auto"/>
        <w:jc w:val="both"/>
        <w:rPr>
          <w:rFonts w:eastAsia="微软雅黑"/>
          <w:sz w:val="20"/>
          <w:szCs w:val="20"/>
        </w:rPr>
      </w:pPr>
    </w:p>
    <w:p w:rsidR="00E376A2" w:rsidRDefault="000D3AA1">
      <w:pPr>
        <w:pStyle w:val="Heading2"/>
        <w:numPr>
          <w:ilvl w:val="1"/>
          <w:numId w:val="2"/>
        </w:numPr>
        <w:snapToGrid w:val="0"/>
        <w:spacing w:before="0" w:after="120" w:line="240" w:lineRule="auto"/>
        <w:ind w:left="573" w:hanging="573"/>
        <w:rPr>
          <w:rFonts w:cs="Arial"/>
          <w:sz w:val="24"/>
          <w:szCs w:val="24"/>
        </w:rPr>
      </w:pPr>
      <w:r>
        <w:rPr>
          <w:rFonts w:cs="Arial"/>
          <w:sz w:val="24"/>
          <w:szCs w:val="24"/>
        </w:rPr>
        <w:t xml:space="preserve">Antenna switching using multiple UE panels </w:t>
      </w:r>
      <w:r>
        <w:rPr>
          <w:rFonts w:cs="Arial"/>
          <w:color w:val="0070C0"/>
          <w:sz w:val="24"/>
          <w:szCs w:val="24"/>
        </w:rPr>
        <w:t>(M)</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In RAN1#102e, </w:t>
      </w:r>
      <w:r>
        <w:rPr>
          <w:rFonts w:eastAsia="微软雅黑"/>
          <w:sz w:val="20"/>
          <w:szCs w:val="20"/>
          <w:u w:val="single"/>
        </w:rPr>
        <w:t xml:space="preserve">4 companies (LG, Nokia, NSB, </w:t>
      </w:r>
      <w:proofErr w:type="gramStart"/>
      <w:r>
        <w:rPr>
          <w:rFonts w:eastAsia="微软雅黑"/>
          <w:sz w:val="20"/>
          <w:szCs w:val="20"/>
          <w:u w:val="single"/>
        </w:rPr>
        <w:t>Sony</w:t>
      </w:r>
      <w:proofErr w:type="gramEnd"/>
      <w:r>
        <w:rPr>
          <w:rFonts w:eastAsia="微软雅黑"/>
          <w:sz w:val="20"/>
          <w:szCs w:val="20"/>
          <w:u w:val="single"/>
        </w:rPr>
        <w:t>)</w:t>
      </w:r>
      <w:r>
        <w:rPr>
          <w:rFonts w:eastAsia="微软雅黑"/>
          <w:sz w:val="20"/>
          <w:szCs w:val="20"/>
        </w:rPr>
        <w:t xml:space="preserve"> propose to enhance antenna switching for multi-panel UEs, </w:t>
      </w:r>
      <w:r>
        <w:rPr>
          <w:rFonts w:eastAsia="微软雅黑"/>
          <w:sz w:val="20"/>
          <w:szCs w:val="20"/>
        </w:rPr>
        <w:lastRenderedPageBreak/>
        <w:t xml:space="preserve">especially considering CSI acquisition when fast panel switching is supported. </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The proposed enhancement can be summarized as follows.</w:t>
      </w:r>
    </w:p>
    <w:p w:rsidR="00E376A2" w:rsidRDefault="000D3AA1">
      <w:pPr>
        <w:pStyle w:val="ListParagraph"/>
        <w:widowControl w:val="0"/>
        <w:numPr>
          <w:ilvl w:val="0"/>
          <w:numId w:val="7"/>
        </w:numPr>
        <w:snapToGrid w:val="0"/>
        <w:spacing w:before="120" w:after="120" w:line="240" w:lineRule="auto"/>
        <w:jc w:val="both"/>
        <w:rPr>
          <w:rFonts w:eastAsia="微软雅黑"/>
          <w:sz w:val="20"/>
          <w:szCs w:val="20"/>
        </w:rPr>
      </w:pPr>
      <w:r>
        <w:rPr>
          <w:rFonts w:eastAsia="微软雅黑"/>
          <w:sz w:val="20"/>
          <w:szCs w:val="20"/>
        </w:rPr>
        <w:t>Support SRS antenna switching over multiple UE panels, taking UE’s fast panel switching into account</w:t>
      </w:r>
    </w:p>
    <w:p w:rsidR="00E376A2" w:rsidRDefault="000D3AA1">
      <w:pPr>
        <w:pStyle w:val="ListParagraph"/>
        <w:widowControl w:val="0"/>
        <w:numPr>
          <w:ilvl w:val="1"/>
          <w:numId w:val="7"/>
        </w:numPr>
        <w:snapToGrid w:val="0"/>
        <w:spacing w:before="120" w:after="120" w:line="240" w:lineRule="auto"/>
        <w:jc w:val="both"/>
        <w:rPr>
          <w:rFonts w:eastAsia="微软雅黑"/>
          <w:sz w:val="20"/>
          <w:szCs w:val="20"/>
          <w:u w:val="single"/>
        </w:rPr>
      </w:pPr>
      <w:r>
        <w:rPr>
          <w:rFonts w:eastAsia="微软雅黑"/>
          <w:sz w:val="20"/>
          <w:szCs w:val="20"/>
          <w:u w:val="single"/>
        </w:rPr>
        <w:t>Supported by 4 companies (LG, Nokia, NSB, Sony)</w:t>
      </w:r>
    </w:p>
    <w:p w:rsidR="00E376A2" w:rsidRDefault="00E376A2">
      <w:pPr>
        <w:widowControl w:val="0"/>
        <w:snapToGrid w:val="0"/>
        <w:spacing w:before="120" w:after="120" w:line="240" w:lineRule="auto"/>
        <w:jc w:val="both"/>
        <w:rPr>
          <w:rFonts w:eastAsia="微软雅黑"/>
          <w:sz w:val="20"/>
          <w:szCs w:val="20"/>
        </w:rPr>
      </w:pPr>
    </w:p>
    <w:p w:rsidR="00E376A2" w:rsidRDefault="000D3AA1">
      <w:pPr>
        <w:widowControl w:val="0"/>
        <w:snapToGrid w:val="0"/>
        <w:spacing w:before="120" w:after="120" w:line="240" w:lineRule="auto"/>
        <w:jc w:val="both"/>
        <w:rPr>
          <w:rFonts w:eastAsia="微软雅黑"/>
          <w:i/>
          <w:sz w:val="20"/>
          <w:szCs w:val="20"/>
        </w:rPr>
      </w:pPr>
      <w:r>
        <w:rPr>
          <w:rFonts w:eastAsia="微软雅黑"/>
          <w:b/>
          <w:i/>
          <w:sz w:val="20"/>
          <w:szCs w:val="20"/>
          <w:highlight w:val="yellow"/>
        </w:rPr>
        <w:t>FL Proposal 4-2:</w:t>
      </w:r>
      <w:r>
        <w:rPr>
          <w:rFonts w:eastAsia="微软雅黑"/>
          <w:b/>
          <w:i/>
          <w:sz w:val="20"/>
          <w:szCs w:val="20"/>
        </w:rPr>
        <w:t xml:space="preserve"> </w:t>
      </w:r>
      <w:r>
        <w:rPr>
          <w:rFonts w:eastAsia="微软雅黑"/>
          <w:i/>
          <w:sz w:val="20"/>
          <w:szCs w:val="20"/>
        </w:rPr>
        <w:t>Study SRS antenna switching over multiple UE panels, taking UE’s fast panel switching into account.</w:t>
      </w:r>
    </w:p>
    <w:p w:rsidR="00E376A2" w:rsidRDefault="00E376A2">
      <w:pPr>
        <w:widowControl w:val="0"/>
        <w:snapToGrid w:val="0"/>
        <w:spacing w:before="120" w:after="120" w:line="240" w:lineRule="auto"/>
        <w:jc w:val="both"/>
        <w:rPr>
          <w:rFonts w:eastAsia="微软雅黑"/>
          <w:sz w:val="20"/>
          <w:szCs w:val="20"/>
        </w:rPr>
      </w:pP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TableGrid"/>
        <w:tblW w:w="9350" w:type="dxa"/>
        <w:tblInd w:w="-113" w:type="dxa"/>
        <w:tblLook w:val="04A0" w:firstRow="1" w:lastRow="0" w:firstColumn="1" w:lastColumn="0" w:noHBand="0" w:noVBand="1"/>
      </w:tblPr>
      <w:tblGrid>
        <w:gridCol w:w="2830"/>
        <w:gridCol w:w="6520"/>
      </w:tblGrid>
      <w:tr w:rsidR="00E376A2">
        <w:trPr>
          <w:trHeight w:val="273"/>
        </w:trPr>
        <w:tc>
          <w:tcPr>
            <w:tcW w:w="2830" w:type="dxa"/>
            <w:shd w:val="clear" w:color="auto" w:fill="00B0F0"/>
          </w:tcPr>
          <w:p w:rsidR="00E376A2" w:rsidRDefault="000D3AA1">
            <w:pPr>
              <w:widowControl w:val="0"/>
              <w:snapToGrid w:val="0"/>
              <w:spacing w:before="120" w:after="120" w:line="240" w:lineRule="auto"/>
              <w:jc w:val="both"/>
              <w:rPr>
                <w:rFonts w:eastAsia="微软雅黑"/>
                <w:b/>
                <w:sz w:val="20"/>
                <w:szCs w:val="20"/>
              </w:rPr>
            </w:pPr>
            <w:r>
              <w:rPr>
                <w:rFonts w:eastAsia="微软雅黑"/>
                <w:b/>
                <w:sz w:val="20"/>
                <w:szCs w:val="20"/>
              </w:rPr>
              <w:t>Company</w:t>
            </w:r>
          </w:p>
        </w:tc>
        <w:tc>
          <w:tcPr>
            <w:tcW w:w="6519" w:type="dxa"/>
            <w:shd w:val="clear" w:color="auto" w:fill="00B0F0"/>
          </w:tcPr>
          <w:p w:rsidR="00E376A2" w:rsidRDefault="000D3AA1">
            <w:pPr>
              <w:widowControl w:val="0"/>
              <w:snapToGrid w:val="0"/>
              <w:spacing w:before="120" w:after="120" w:line="240" w:lineRule="auto"/>
              <w:jc w:val="both"/>
              <w:rPr>
                <w:rFonts w:eastAsia="微软雅黑"/>
                <w:b/>
                <w:sz w:val="20"/>
                <w:szCs w:val="20"/>
              </w:rPr>
            </w:pPr>
            <w:r>
              <w:rPr>
                <w:rFonts w:eastAsia="微软雅黑"/>
                <w:b/>
                <w:sz w:val="20"/>
                <w:szCs w:val="20"/>
              </w:rPr>
              <w:t>View</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Apple</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Support</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NTT DOCOMO</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We are fine with discussing it</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proofErr w:type="spellStart"/>
            <w:r>
              <w:rPr>
                <w:rFonts w:eastAsia="微软雅黑"/>
                <w:sz w:val="20"/>
                <w:szCs w:val="20"/>
              </w:rPr>
              <w:t>Futurewei</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Can the proponents clarify the relation between antenna switching and panel switching? For example, if antenna switching is supported, would panel switching be also supported or not?</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Samsung</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Considering FR2 panel implementation at the UE side, we support to discuss panel switching in the antenna switching discussion.</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NEC</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Support the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OPPO</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We need to study whether current antenna switching mechanism can support antenna switching over panels firstly.</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Moreover, we prefer keep such kind of study in AI 8.1.1 since the study of fast panel switching is at there</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Huawei, </w:t>
            </w:r>
            <w:proofErr w:type="spellStart"/>
            <w:r>
              <w:rPr>
                <w:rFonts w:eastAsia="微软雅黑"/>
                <w:sz w:val="20"/>
                <w:szCs w:val="20"/>
              </w:rPr>
              <w:t>HiSilicon</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The discussion is low priority, while the UL and DL panel will be discussed in beam management and MTRP cases. We can discuss them after the two parts.</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proofErr w:type="spellStart"/>
            <w:r>
              <w:rPr>
                <w:rFonts w:eastAsia="微软雅黑"/>
                <w:sz w:val="20"/>
                <w:szCs w:val="20"/>
              </w:rPr>
              <w:t>Spreadtrum</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Fine to discuss. But it should be low priority at the moment. Antenna switching up to 8Rx over one UE panel should be high priority.</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QC</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SRS antenna switching for UE with multi panels can be achieved with the proposed enhancement of SRS antenna switching configuration (</w:t>
            </w:r>
            <w:proofErr w:type="spellStart"/>
            <w:r>
              <w:rPr>
                <w:rFonts w:eastAsia="微软雅黑"/>
                <w:sz w:val="20"/>
                <w:szCs w:val="20"/>
              </w:rPr>
              <w:t>xTyR</w:t>
            </w:r>
            <w:proofErr w:type="spellEnd"/>
            <w:r>
              <w:rPr>
                <w:rFonts w:eastAsia="微软雅黑"/>
                <w:sz w:val="20"/>
                <w:szCs w:val="20"/>
              </w:rPr>
              <w:t>, x=1</w:t>
            </w:r>
            <w:proofErr w:type="gramStart"/>
            <w:r>
              <w:rPr>
                <w:rFonts w:eastAsia="微软雅黑"/>
                <w:sz w:val="20"/>
                <w:szCs w:val="20"/>
              </w:rPr>
              <w:t>,2,4</w:t>
            </w:r>
            <w:proofErr w:type="gramEnd"/>
            <w:r>
              <w:rPr>
                <w:rFonts w:eastAsia="微软雅黑"/>
                <w:sz w:val="20"/>
                <w:szCs w:val="20"/>
              </w:rPr>
              <w:t xml:space="preserve">; y=6,8). For example, UE with 3 panels each with 2 ports (x-pol) and one active </w:t>
            </w:r>
            <w:proofErr w:type="spellStart"/>
            <w:r>
              <w:rPr>
                <w:rFonts w:eastAsia="微软雅黑"/>
                <w:sz w:val="20"/>
                <w:szCs w:val="20"/>
              </w:rPr>
              <w:t>Tx</w:t>
            </w:r>
            <w:proofErr w:type="spellEnd"/>
            <w:r>
              <w:rPr>
                <w:rFonts w:eastAsia="微软雅黑"/>
                <w:sz w:val="20"/>
                <w:szCs w:val="20"/>
              </w:rPr>
              <w:t xml:space="preserve"> panel can be configured with 2T6R and the UE can sound the three panels over three symbols with enough guard time in between for panel switching. We would like to understand what needs to be treated differently other than guard time which is better discussed in RNA4. </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Agree with Huawei, </w:t>
            </w:r>
            <w:proofErr w:type="spellStart"/>
            <w:r>
              <w:rPr>
                <w:rFonts w:eastAsia="微软雅黑"/>
                <w:sz w:val="20"/>
                <w:szCs w:val="20"/>
              </w:rPr>
              <w:t>HiSilicon</w:t>
            </w:r>
            <w:proofErr w:type="spellEnd"/>
            <w:r>
              <w:rPr>
                <w:rFonts w:eastAsia="微软雅黑"/>
                <w:sz w:val="20"/>
                <w:szCs w:val="20"/>
              </w:rPr>
              <w:t xml:space="preserve"> that this discussion should be low priority. </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Lenovo/</w:t>
            </w:r>
            <w:proofErr w:type="spellStart"/>
            <w:r>
              <w:rPr>
                <w:rFonts w:eastAsia="微软雅黑"/>
                <w:sz w:val="20"/>
                <w:szCs w:val="20"/>
              </w:rPr>
              <w:t>MotM</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We prefer to discuss this issue in AI 8.1.1.</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ZTE</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We agree to perform more study on this. In our views, the AP-SRS triggering with a large triggering offset for panel activation, which is similar to AP-CSI-RS beam switching in Rel-15, e.g., 224 or 336 OFDM symbols, can be </w:t>
            </w:r>
            <w:r>
              <w:rPr>
                <w:rFonts w:eastAsia="微软雅黑"/>
                <w:sz w:val="20"/>
                <w:szCs w:val="20"/>
              </w:rPr>
              <w:lastRenderedPageBreak/>
              <w:t xml:space="preserve">considered. In such case, the sounding procedure of antenna switching may be equivalent to that of fast panel switching. </w:t>
            </w:r>
          </w:p>
          <w:p w:rsidR="00E376A2" w:rsidRDefault="000D3AA1">
            <w:pPr>
              <w:pStyle w:val="ListParagraph"/>
              <w:widowControl w:val="0"/>
              <w:numPr>
                <w:ilvl w:val="1"/>
                <w:numId w:val="7"/>
              </w:numPr>
              <w:snapToGrid w:val="0"/>
              <w:spacing w:before="120" w:after="120" w:line="240" w:lineRule="auto"/>
              <w:jc w:val="both"/>
              <w:rPr>
                <w:rFonts w:eastAsia="微软雅黑"/>
                <w:sz w:val="20"/>
                <w:szCs w:val="20"/>
              </w:rPr>
            </w:pPr>
            <w:r>
              <w:rPr>
                <w:rFonts w:eastAsia="微软雅黑"/>
                <w:sz w:val="20"/>
                <w:szCs w:val="20"/>
              </w:rPr>
              <w:t xml:space="preserve">For instance, one example for inter-panel antenna switching is described as follows. In such case, there may be different spatial relations applied to the respective UE panels, and the restriction about “same spatial relation for AP-SRS resources in a set for antenna switching” in the current spec may become invalid herein. </w:t>
            </w:r>
          </w:p>
          <w:p w:rsidR="00E376A2" w:rsidRDefault="000D3AA1">
            <w:pPr>
              <w:pStyle w:val="ListParagraph"/>
              <w:widowControl w:val="0"/>
              <w:numPr>
                <w:ilvl w:val="1"/>
                <w:numId w:val="7"/>
              </w:numPr>
              <w:snapToGrid w:val="0"/>
              <w:spacing w:before="120" w:after="120" w:line="240" w:lineRule="auto"/>
              <w:jc w:val="both"/>
              <w:rPr>
                <w:rFonts w:eastAsia="微软雅黑"/>
                <w:sz w:val="20"/>
                <w:szCs w:val="20"/>
              </w:rPr>
            </w:pPr>
            <w:r>
              <w:rPr>
                <w:rFonts w:eastAsia="微软雅黑"/>
                <w:sz w:val="20"/>
                <w:szCs w:val="20"/>
              </w:rPr>
              <w:t>It can be observed that the working assumption on the architecture of UE panels is very essential for studying SRS antenna switching over multiple UE panels.</w:t>
            </w:r>
          </w:p>
          <w:p w:rsidR="00E376A2" w:rsidRDefault="000D3AA1">
            <w:pPr>
              <w:widowControl w:val="0"/>
              <w:snapToGrid w:val="0"/>
              <w:spacing w:before="120" w:after="120" w:line="240" w:lineRule="auto"/>
              <w:jc w:val="both"/>
              <w:rPr>
                <w:rFonts w:eastAsia="微软雅黑"/>
                <w:sz w:val="20"/>
                <w:szCs w:val="20"/>
              </w:rPr>
            </w:pPr>
            <w:r>
              <w:object w:dxaOrig="321" w:dyaOrig="321">
                <v:shape id="ole_rId4" o:spid="_x0000_i1025" style="width:28.3pt;height:28.3pt" coordsize="" o:spt="100" adj="0,,0" path="" stroked="f">
                  <v:stroke joinstyle="miter"/>
                  <v:imagedata r:id="rId13" o:title=""/>
                  <v:formulas/>
                  <v:path o:connecttype="segments"/>
                </v:shape>
                <o:OLEObject Type="Embed" ProgID="Visio.Drawing.11" ShapeID="ole_rId4" DrawAspect="Content" ObjectID="_1659846483" r:id="rId14"/>
              </w:objec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lastRenderedPageBreak/>
              <w:t>Intel</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Support the FL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Sharp</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Support the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MS Mincho"/>
                <w:sz w:val="20"/>
                <w:szCs w:val="20"/>
                <w:lang w:eastAsia="ja-JP"/>
              </w:rPr>
            </w:pPr>
            <w:r>
              <w:rPr>
                <w:rFonts w:eastAsia="MS Mincho"/>
                <w:sz w:val="20"/>
                <w:szCs w:val="20"/>
                <w:lang w:eastAsia="ja-JP"/>
              </w:rPr>
              <w:t>Sony</w:t>
            </w:r>
          </w:p>
        </w:tc>
        <w:tc>
          <w:tcPr>
            <w:tcW w:w="6519" w:type="dxa"/>
            <w:shd w:val="clear" w:color="auto" w:fill="auto"/>
          </w:tcPr>
          <w:p w:rsidR="00E376A2" w:rsidRDefault="000D3AA1">
            <w:pPr>
              <w:widowControl w:val="0"/>
              <w:snapToGrid w:val="0"/>
              <w:spacing w:before="120" w:after="120" w:line="240" w:lineRule="auto"/>
              <w:jc w:val="both"/>
              <w:rPr>
                <w:rFonts w:eastAsia="MS Mincho"/>
                <w:sz w:val="20"/>
                <w:szCs w:val="20"/>
                <w:lang w:eastAsia="ja-JP"/>
              </w:rPr>
            </w:pPr>
            <w:r>
              <w:rPr>
                <w:rFonts w:eastAsia="MS Mincho"/>
                <w:sz w:val="20"/>
                <w:szCs w:val="20"/>
                <w:lang w:eastAsia="ja-JP"/>
              </w:rPr>
              <w:t>Support the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MS Mincho"/>
                <w:sz w:val="20"/>
                <w:szCs w:val="20"/>
                <w:lang w:eastAsia="ja-JP"/>
              </w:rPr>
            </w:pPr>
            <w:r>
              <w:rPr>
                <w:rFonts w:eastAsia="Malgun Gothic"/>
                <w:sz w:val="20"/>
                <w:szCs w:val="20"/>
                <w:lang w:eastAsia="ko-KR"/>
              </w:rPr>
              <w:t>LGE</w:t>
            </w:r>
          </w:p>
        </w:tc>
        <w:tc>
          <w:tcPr>
            <w:tcW w:w="6519" w:type="dxa"/>
            <w:shd w:val="clear" w:color="auto" w:fill="auto"/>
          </w:tcPr>
          <w:p w:rsidR="00E376A2" w:rsidRDefault="000D3AA1">
            <w:pPr>
              <w:widowControl w:val="0"/>
              <w:snapToGrid w:val="0"/>
              <w:spacing w:before="120" w:after="120" w:line="240" w:lineRule="auto"/>
              <w:jc w:val="both"/>
              <w:rPr>
                <w:rFonts w:eastAsia="MS Mincho"/>
                <w:sz w:val="20"/>
                <w:szCs w:val="20"/>
                <w:lang w:eastAsia="ja-JP"/>
              </w:rPr>
            </w:pPr>
            <w:r>
              <w:rPr>
                <w:rFonts w:eastAsia="Malgun Gothic"/>
                <w:sz w:val="20"/>
                <w:szCs w:val="20"/>
                <w:lang w:eastAsia="ko-KR"/>
              </w:rPr>
              <w:t>Support the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Theme="minorEastAsia"/>
                <w:sz w:val="20"/>
                <w:szCs w:val="20"/>
              </w:rPr>
              <w:t>CMCC</w:t>
            </w:r>
          </w:p>
        </w:tc>
        <w:tc>
          <w:tcPr>
            <w:tcW w:w="6519" w:type="dxa"/>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Theme="minorEastAsia"/>
                <w:sz w:val="20"/>
                <w:szCs w:val="20"/>
              </w:rPr>
              <w:t>The relation between antenna switching and panel switching needs clarification. Then we can move into the discussion of antenna switching using multiple UE panels.</w:t>
            </w:r>
          </w:p>
          <w:p w:rsidR="00E376A2" w:rsidRDefault="000D3AA1">
            <w:pPr>
              <w:widowControl w:val="0"/>
              <w:snapToGrid w:val="0"/>
              <w:spacing w:before="120" w:after="120" w:line="240" w:lineRule="auto"/>
              <w:jc w:val="both"/>
              <w:rPr>
                <w:rFonts w:eastAsiaTheme="minorEastAsia"/>
                <w:sz w:val="20"/>
                <w:szCs w:val="20"/>
              </w:rPr>
            </w:pPr>
            <w:r>
              <w:rPr>
                <w:rFonts w:eastAsiaTheme="minorEastAsia"/>
                <w:sz w:val="20"/>
                <w:szCs w:val="20"/>
              </w:rPr>
              <w:t xml:space="preserve">It is a little confused for us to combine the two features together. From our understanding, the UE panels are mainly used for FR2 for </w:t>
            </w:r>
            <w:proofErr w:type="spellStart"/>
            <w:r>
              <w:rPr>
                <w:rFonts w:eastAsiaTheme="minorEastAsia"/>
                <w:sz w:val="20"/>
                <w:szCs w:val="20"/>
              </w:rPr>
              <w:t>tx</w:t>
            </w:r>
            <w:proofErr w:type="spellEnd"/>
            <w:r>
              <w:rPr>
                <w:rFonts w:eastAsiaTheme="minorEastAsia"/>
                <w:sz w:val="20"/>
                <w:szCs w:val="20"/>
              </w:rPr>
              <w:t xml:space="preserve"> and </w:t>
            </w:r>
            <w:proofErr w:type="spellStart"/>
            <w:r>
              <w:rPr>
                <w:rFonts w:eastAsiaTheme="minorEastAsia"/>
                <w:sz w:val="20"/>
                <w:szCs w:val="20"/>
              </w:rPr>
              <w:t>rx</w:t>
            </w:r>
            <w:proofErr w:type="spellEnd"/>
            <w:r>
              <w:rPr>
                <w:rFonts w:eastAsiaTheme="minorEastAsia"/>
                <w:sz w:val="20"/>
                <w:szCs w:val="20"/>
              </w:rPr>
              <w:t xml:space="preserve"> </w:t>
            </w:r>
            <w:proofErr w:type="spellStart"/>
            <w:r>
              <w:rPr>
                <w:rFonts w:eastAsiaTheme="minorEastAsia"/>
                <w:sz w:val="20"/>
                <w:szCs w:val="20"/>
              </w:rPr>
              <w:t>beamforming</w:t>
            </w:r>
            <w:proofErr w:type="spellEnd"/>
            <w:r>
              <w:rPr>
                <w:rFonts w:eastAsiaTheme="minorEastAsia"/>
                <w:sz w:val="20"/>
                <w:szCs w:val="20"/>
              </w:rPr>
              <w:t>. But the antenna switching is mainly used for FR1 for the downlink channel estimation. And the transmission of SRS under antenna switching is usually none beam formed. More clarifications are need for the using scenarios and how to combine those two features together.</w:t>
            </w:r>
          </w:p>
          <w:p w:rsidR="00E376A2" w:rsidRDefault="00E376A2">
            <w:pPr>
              <w:widowControl w:val="0"/>
              <w:snapToGrid w:val="0"/>
              <w:spacing w:before="120" w:after="120" w:line="240" w:lineRule="auto"/>
              <w:jc w:val="both"/>
              <w:rPr>
                <w:rFonts w:eastAsia="Malgun Gothic"/>
                <w:sz w:val="20"/>
                <w:szCs w:val="20"/>
                <w:lang w:eastAsia="ko-KR"/>
              </w:rPr>
            </w:pPr>
          </w:p>
        </w:tc>
      </w:tr>
      <w:tr w:rsidR="00E376A2">
        <w:tc>
          <w:tcPr>
            <w:tcW w:w="2830" w:type="dxa"/>
            <w:shd w:val="clear" w:color="auto" w:fill="auto"/>
          </w:tcPr>
          <w:p w:rsidR="00E376A2" w:rsidRDefault="000D3AA1">
            <w:pPr>
              <w:widowControl w:val="0"/>
              <w:snapToGrid w:val="0"/>
              <w:spacing w:before="120" w:after="120" w:line="240" w:lineRule="auto"/>
              <w:jc w:val="both"/>
              <w:rPr>
                <w:rFonts w:eastAsiaTheme="minorEastAsia"/>
                <w:sz w:val="20"/>
                <w:szCs w:val="20"/>
              </w:rPr>
            </w:pPr>
            <w:proofErr w:type="spellStart"/>
            <w:r>
              <w:rPr>
                <w:rFonts w:eastAsiaTheme="minorEastAsia"/>
                <w:sz w:val="20"/>
                <w:szCs w:val="20"/>
              </w:rPr>
              <w:t>InterDigital</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微软雅黑"/>
                <w:sz w:val="20"/>
                <w:szCs w:val="20"/>
              </w:rPr>
              <w:t>We are ok discussing it, however needs further clarification</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微软雅黑"/>
                <w:sz w:val="20"/>
                <w:szCs w:val="20"/>
              </w:rPr>
              <w:t>vivo</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We are ok to further study with lower priority, panel switching can similar to antenna switching</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Malgun Gothic"/>
                <w:sz w:val="20"/>
                <w:szCs w:val="20"/>
                <w:lang w:eastAsia="ko-KR"/>
              </w:rPr>
              <w:t>Nokia/NSB</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Malgun Gothic"/>
                <w:sz w:val="20"/>
                <w:szCs w:val="20"/>
                <w:lang w:eastAsia="ko-KR"/>
              </w:rPr>
              <w:t>O.K. to discuss. But we prefer this issue to be included in SRS antenna switching configuration</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CATT</w:t>
            </w:r>
          </w:p>
        </w:tc>
        <w:tc>
          <w:tcPr>
            <w:tcW w:w="6519"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Same view as OPPO - prefer to study this issue in 8.1.1</w:t>
            </w:r>
          </w:p>
        </w:tc>
      </w:tr>
    </w:tbl>
    <w:p w:rsidR="00E376A2" w:rsidRDefault="00E376A2">
      <w:pPr>
        <w:widowControl w:val="0"/>
        <w:snapToGrid w:val="0"/>
        <w:spacing w:before="120" w:after="120" w:line="240" w:lineRule="auto"/>
        <w:jc w:val="both"/>
        <w:rPr>
          <w:rFonts w:eastAsia="微软雅黑"/>
          <w:sz w:val="20"/>
          <w:szCs w:val="20"/>
        </w:rPr>
      </w:pPr>
    </w:p>
    <w:p w:rsidR="00E376A2" w:rsidRDefault="000D3AA1">
      <w:pPr>
        <w:pStyle w:val="Heading1"/>
        <w:numPr>
          <w:ilvl w:val="0"/>
          <w:numId w:val="2"/>
        </w:numPr>
        <w:tabs>
          <w:tab w:val="clear" w:pos="432"/>
        </w:tabs>
        <w:snapToGrid w:val="0"/>
        <w:spacing w:before="120" w:after="120"/>
        <w:ind w:left="431" w:hanging="431"/>
        <w:rPr>
          <w:sz w:val="28"/>
          <w:lang w:val="en-US"/>
        </w:rPr>
      </w:pPr>
      <w:r>
        <w:rPr>
          <w:sz w:val="28"/>
          <w:lang w:val="en-US"/>
        </w:rPr>
        <w:t>Coverage and capacity enhancements</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The Rel-17 </w:t>
      </w:r>
      <w:proofErr w:type="spellStart"/>
      <w:r>
        <w:rPr>
          <w:rFonts w:eastAsia="微软雅黑"/>
          <w:sz w:val="20"/>
          <w:szCs w:val="20"/>
        </w:rPr>
        <w:t>FeMIMO</w:t>
      </w:r>
      <w:proofErr w:type="spellEnd"/>
      <w:r>
        <w:rPr>
          <w:rFonts w:eastAsia="微软雅黑"/>
          <w:sz w:val="20"/>
          <w:szCs w:val="20"/>
        </w:rPr>
        <w:t xml:space="preserve"> WID gives three categories to be evaluated for SRS coverage and capacity enhancements, including time bundling, increase repetition and partial frequency sounding. In order to proceed with evaluating these candidates, it is needed to have clear definition and categorization on them.</w:t>
      </w:r>
    </w:p>
    <w:p w:rsidR="00E376A2" w:rsidRDefault="000D3AA1">
      <w:pPr>
        <w:pStyle w:val="Heading2"/>
        <w:numPr>
          <w:ilvl w:val="1"/>
          <w:numId w:val="2"/>
        </w:numPr>
        <w:snapToGrid w:val="0"/>
        <w:spacing w:before="0" w:after="120" w:line="240" w:lineRule="auto"/>
        <w:ind w:left="573" w:hanging="573"/>
        <w:rPr>
          <w:rFonts w:cs="Arial"/>
          <w:sz w:val="24"/>
          <w:szCs w:val="24"/>
        </w:rPr>
      </w:pPr>
      <w:r>
        <w:rPr>
          <w:rFonts w:cs="Arial"/>
          <w:sz w:val="24"/>
          <w:szCs w:val="24"/>
        </w:rPr>
        <w:lastRenderedPageBreak/>
        <w:t xml:space="preserve">Scheme categorization </w:t>
      </w:r>
      <w:r>
        <w:rPr>
          <w:rFonts w:cs="Arial"/>
          <w:color w:val="FF0000"/>
          <w:sz w:val="24"/>
          <w:szCs w:val="24"/>
        </w:rPr>
        <w:t>(H)</w:t>
      </w:r>
    </w:p>
    <w:p w:rsidR="00E376A2" w:rsidRDefault="000D3AA1">
      <w:pPr>
        <w:pStyle w:val="Heading3"/>
        <w:numPr>
          <w:ilvl w:val="2"/>
          <w:numId w:val="2"/>
        </w:numPr>
        <w:spacing w:before="0" w:after="120" w:line="240" w:lineRule="auto"/>
        <w:rPr>
          <w:rFonts w:ascii="Arial" w:hAnsi="Arial" w:cs="Arial"/>
        </w:rPr>
      </w:pPr>
      <w:r>
        <w:rPr>
          <w:rFonts w:ascii="Arial" w:hAnsi="Arial" w:cs="Arial"/>
          <w:sz w:val="22"/>
        </w:rPr>
        <w:t>Class 1: Time bundling</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Proposed definition for this category:</w:t>
      </w:r>
    </w:p>
    <w:p w:rsidR="00E376A2" w:rsidRDefault="000D3AA1">
      <w:pPr>
        <w:pStyle w:val="ListParagraph"/>
        <w:widowControl w:val="0"/>
        <w:numPr>
          <w:ilvl w:val="0"/>
          <w:numId w:val="7"/>
        </w:numPr>
        <w:snapToGrid w:val="0"/>
        <w:spacing w:before="120" w:after="120" w:line="240" w:lineRule="auto"/>
        <w:jc w:val="both"/>
        <w:rPr>
          <w:rFonts w:eastAsia="微软雅黑"/>
          <w:sz w:val="20"/>
          <w:szCs w:val="20"/>
        </w:rPr>
      </w:pPr>
      <w:r>
        <w:rPr>
          <w:rFonts w:eastAsia="微软雅黑"/>
          <w:sz w:val="20"/>
          <w:szCs w:val="20"/>
        </w:rPr>
        <w:t>This category utilizes relationship among two or more occasions of one or more SRS resources in one or more slots to enable joint processing within time domain.</w:t>
      </w:r>
    </w:p>
    <w:p w:rsidR="00E376A2" w:rsidRDefault="000D3AA1">
      <w:pPr>
        <w:pStyle w:val="ListParagraph"/>
        <w:widowControl w:val="0"/>
        <w:numPr>
          <w:ilvl w:val="1"/>
          <w:numId w:val="7"/>
        </w:numPr>
        <w:snapToGrid w:val="0"/>
        <w:spacing w:before="120" w:after="120" w:line="240" w:lineRule="auto"/>
        <w:jc w:val="both"/>
        <w:rPr>
          <w:rFonts w:eastAsia="微软雅黑"/>
          <w:sz w:val="20"/>
          <w:szCs w:val="20"/>
        </w:rPr>
      </w:pPr>
      <w:r>
        <w:rPr>
          <w:rFonts w:eastAsia="微软雅黑"/>
          <w:sz w:val="20"/>
          <w:szCs w:val="20"/>
          <w:u w:val="single"/>
        </w:rPr>
        <w:t xml:space="preserve">8 companies (Qualcomm, Huawei, </w:t>
      </w:r>
      <w:proofErr w:type="spellStart"/>
      <w:r>
        <w:rPr>
          <w:rFonts w:eastAsia="微软雅黑"/>
          <w:sz w:val="20"/>
          <w:szCs w:val="20"/>
          <w:u w:val="single"/>
        </w:rPr>
        <w:t>HiSilicon</w:t>
      </w:r>
      <w:proofErr w:type="spellEnd"/>
      <w:r>
        <w:rPr>
          <w:rFonts w:eastAsia="微软雅黑"/>
          <w:sz w:val="20"/>
          <w:szCs w:val="20"/>
          <w:u w:val="single"/>
        </w:rPr>
        <w:t xml:space="preserve">, ZTE, </w:t>
      </w:r>
      <w:proofErr w:type="spellStart"/>
      <w:r>
        <w:rPr>
          <w:rFonts w:eastAsia="微软雅黑"/>
          <w:sz w:val="20"/>
          <w:szCs w:val="20"/>
          <w:u w:val="single"/>
        </w:rPr>
        <w:t>MediaTek</w:t>
      </w:r>
      <w:proofErr w:type="spellEnd"/>
      <w:r>
        <w:rPr>
          <w:rFonts w:eastAsia="微软雅黑"/>
          <w:sz w:val="20"/>
          <w:szCs w:val="20"/>
          <w:u w:val="single"/>
        </w:rPr>
        <w:t xml:space="preserve">, Samsung, CMCC, </w:t>
      </w:r>
      <w:proofErr w:type="spellStart"/>
      <w:proofErr w:type="gramStart"/>
      <w:r>
        <w:rPr>
          <w:rFonts w:eastAsia="微软雅黑"/>
          <w:sz w:val="20"/>
          <w:szCs w:val="20"/>
          <w:u w:val="single"/>
        </w:rPr>
        <w:t>Spreadtrum</w:t>
      </w:r>
      <w:proofErr w:type="spellEnd"/>
      <w:proofErr w:type="gramEnd"/>
      <w:r>
        <w:rPr>
          <w:rFonts w:eastAsia="微软雅黑"/>
          <w:sz w:val="20"/>
          <w:szCs w:val="20"/>
          <w:u w:val="single"/>
        </w:rPr>
        <w:t>)</w:t>
      </w:r>
      <w:r>
        <w:rPr>
          <w:rFonts w:eastAsia="微软雅黑"/>
          <w:sz w:val="20"/>
          <w:szCs w:val="20"/>
        </w:rPr>
        <w:t xml:space="preserve"> think this category is potentially beneficial for coverage, while the majority of companies think phase discontinuity issue should be considered.</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TableGrid"/>
        <w:tblW w:w="9350" w:type="dxa"/>
        <w:tblInd w:w="-113" w:type="dxa"/>
        <w:tblLook w:val="04A0" w:firstRow="1" w:lastRow="0" w:firstColumn="1" w:lastColumn="0" w:noHBand="0" w:noVBand="1"/>
      </w:tblPr>
      <w:tblGrid>
        <w:gridCol w:w="2830"/>
        <w:gridCol w:w="6520"/>
      </w:tblGrid>
      <w:tr w:rsidR="00E376A2">
        <w:trPr>
          <w:trHeight w:val="273"/>
        </w:trPr>
        <w:tc>
          <w:tcPr>
            <w:tcW w:w="2830" w:type="dxa"/>
            <w:shd w:val="clear" w:color="auto" w:fill="00B0F0"/>
          </w:tcPr>
          <w:p w:rsidR="00E376A2" w:rsidRDefault="000D3AA1">
            <w:pPr>
              <w:widowControl w:val="0"/>
              <w:snapToGrid w:val="0"/>
              <w:spacing w:before="120" w:after="120" w:line="240" w:lineRule="auto"/>
              <w:jc w:val="both"/>
              <w:rPr>
                <w:rFonts w:eastAsia="微软雅黑"/>
                <w:b/>
                <w:sz w:val="20"/>
                <w:szCs w:val="20"/>
              </w:rPr>
            </w:pPr>
            <w:r>
              <w:rPr>
                <w:rFonts w:eastAsia="微软雅黑"/>
                <w:b/>
                <w:sz w:val="20"/>
                <w:szCs w:val="20"/>
              </w:rPr>
              <w:t>Company</w:t>
            </w:r>
          </w:p>
        </w:tc>
        <w:tc>
          <w:tcPr>
            <w:tcW w:w="6519" w:type="dxa"/>
            <w:shd w:val="clear" w:color="auto" w:fill="00B0F0"/>
          </w:tcPr>
          <w:p w:rsidR="00E376A2" w:rsidRDefault="000D3AA1">
            <w:pPr>
              <w:widowControl w:val="0"/>
              <w:snapToGrid w:val="0"/>
              <w:spacing w:before="120" w:after="120" w:line="240" w:lineRule="auto"/>
              <w:jc w:val="both"/>
              <w:rPr>
                <w:rFonts w:eastAsia="微软雅黑"/>
                <w:b/>
                <w:sz w:val="20"/>
                <w:szCs w:val="20"/>
              </w:rPr>
            </w:pPr>
            <w:r>
              <w:rPr>
                <w:rFonts w:eastAsia="微软雅黑"/>
                <w:b/>
                <w:sz w:val="20"/>
                <w:szCs w:val="20"/>
              </w:rPr>
              <w:t>View</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Apple</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We have concern due to the phase continuity, which should be first addressed </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NTT DOCOMO</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Agree with Apple. It is better to address phase discontinuity issue first</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proofErr w:type="spellStart"/>
            <w:r>
              <w:rPr>
                <w:rFonts w:eastAsia="微软雅黑"/>
                <w:sz w:val="20"/>
                <w:szCs w:val="20"/>
              </w:rPr>
              <w:t>Futurewei</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Agree with Apple. Can the proponents provide some reasoning that this is not a problem or suggest a potential solution?</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lang w:eastAsia="ko-KR"/>
              </w:rPr>
            </w:pPr>
            <w:r>
              <w:rPr>
                <w:rFonts w:eastAsia="微软雅黑"/>
                <w:sz w:val="20"/>
                <w:szCs w:val="20"/>
              </w:rPr>
              <w:t>Samsung</w:t>
            </w:r>
          </w:p>
        </w:tc>
        <w:tc>
          <w:tcPr>
            <w:tcW w:w="6519"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 xml:space="preserve">We think that the phase continuity is separate issue (we already have 4 alternatives for phase continuity models in EVM discussion) and at least for categorization, time bundling can be the one option for enhancement. </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NEC</w:t>
            </w:r>
          </w:p>
        </w:tc>
        <w:tc>
          <w:tcPr>
            <w:tcW w:w="6519"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微软雅黑"/>
                <w:sz w:val="20"/>
                <w:szCs w:val="20"/>
              </w:rPr>
              <w:t xml:space="preserve">Agree with Apple, DoCoMo and </w:t>
            </w:r>
            <w:proofErr w:type="spellStart"/>
            <w:r>
              <w:rPr>
                <w:rFonts w:eastAsia="微软雅黑"/>
                <w:sz w:val="20"/>
                <w:szCs w:val="20"/>
              </w:rPr>
              <w:t>Futurewei</w:t>
            </w:r>
            <w:proofErr w:type="spellEnd"/>
            <w:r>
              <w:rPr>
                <w:rFonts w:eastAsia="微软雅黑"/>
                <w:sz w:val="20"/>
                <w:szCs w:val="20"/>
              </w:rPr>
              <w:t>.</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OPPO</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Share the same view as Apple, DCM, </w:t>
            </w:r>
            <w:proofErr w:type="spellStart"/>
            <w:r>
              <w:rPr>
                <w:rFonts w:eastAsia="微软雅黑"/>
                <w:sz w:val="20"/>
                <w:szCs w:val="20"/>
              </w:rPr>
              <w:t>Futurewei</w:t>
            </w:r>
            <w:proofErr w:type="spellEnd"/>
            <w:r>
              <w:rPr>
                <w:rFonts w:eastAsia="微软雅黑"/>
                <w:sz w:val="20"/>
                <w:szCs w:val="20"/>
              </w:rPr>
              <w:t xml:space="preserve"> and NEC</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Huawei, </w:t>
            </w:r>
            <w:proofErr w:type="spellStart"/>
            <w:r>
              <w:rPr>
                <w:rFonts w:eastAsia="微软雅黑"/>
                <w:sz w:val="20"/>
                <w:szCs w:val="20"/>
              </w:rPr>
              <w:t>HiSilicon</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The restriction “</w:t>
            </w:r>
            <w:r>
              <w:rPr>
                <w:rFonts w:eastAsia="微软雅黑"/>
                <w:i/>
                <w:sz w:val="20"/>
                <w:szCs w:val="20"/>
              </w:rPr>
              <w:t>without changing legacy SRS pattern in one resource</w:t>
            </w:r>
            <w:r>
              <w:rPr>
                <w:rFonts w:eastAsia="微软雅黑"/>
                <w:sz w:val="20"/>
                <w:szCs w:val="20"/>
              </w:rPr>
              <w:t>” need to be removed.</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Time bundling between legacy whole band SRS transmission and SRS for partial sounding also can be considered to increase SRS capacity and/or SRS coverage. So we think the restriction “</w:t>
            </w:r>
            <w:r>
              <w:rPr>
                <w:rFonts w:eastAsia="微软雅黑"/>
                <w:i/>
                <w:sz w:val="20"/>
                <w:szCs w:val="20"/>
              </w:rPr>
              <w:t>without changing legacy SRS pattern in one resource</w:t>
            </w:r>
            <w:r>
              <w:rPr>
                <w:rFonts w:eastAsia="微软雅黑"/>
                <w:sz w:val="20"/>
                <w:szCs w:val="20"/>
              </w:rPr>
              <w:t>” need to be removed.</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proofErr w:type="spellStart"/>
            <w:r>
              <w:rPr>
                <w:rFonts w:eastAsia="微软雅黑"/>
                <w:sz w:val="20"/>
                <w:szCs w:val="20"/>
              </w:rPr>
              <w:t>Spreadtrum</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Fine to discuss. Share the same view with Samsung, EVM has considered the effect. Considering possible benefit of coverage improvement, at the moment, we should be open, and time bundling could be as one option for further evaluation.</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QC</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Agree with Apple, DCM, </w:t>
            </w:r>
            <w:proofErr w:type="spellStart"/>
            <w:r>
              <w:rPr>
                <w:rFonts w:eastAsia="微软雅黑"/>
                <w:sz w:val="20"/>
                <w:szCs w:val="20"/>
              </w:rPr>
              <w:t>Futurewei</w:t>
            </w:r>
            <w:proofErr w:type="spellEnd"/>
            <w:r>
              <w:rPr>
                <w:rFonts w:eastAsia="微软雅黑"/>
                <w:sz w:val="20"/>
                <w:szCs w:val="20"/>
              </w:rPr>
              <w:t>, NEC and OPPO that phase coherency model is essential to evaluate the expected gains of time bundling schemes. Also, we think intra-slot and inter-slot time bundling can be applied between same or different SRS resources.</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Propose the following update:</w:t>
            </w:r>
          </w:p>
          <w:p w:rsidR="00E376A2" w:rsidRDefault="000D3AA1">
            <w:pPr>
              <w:pStyle w:val="ListParagraph"/>
              <w:widowControl w:val="0"/>
              <w:numPr>
                <w:ilvl w:val="1"/>
                <w:numId w:val="7"/>
              </w:numPr>
              <w:snapToGrid w:val="0"/>
              <w:spacing w:before="120" w:after="120" w:line="240" w:lineRule="auto"/>
              <w:jc w:val="both"/>
              <w:rPr>
                <w:rFonts w:eastAsia="微软雅黑"/>
                <w:i/>
                <w:sz w:val="20"/>
                <w:szCs w:val="20"/>
              </w:rPr>
            </w:pPr>
            <w:r>
              <w:rPr>
                <w:rFonts w:eastAsia="微软雅黑"/>
                <w:i/>
                <w:sz w:val="20"/>
                <w:szCs w:val="20"/>
              </w:rPr>
              <w:t xml:space="preserve">Class 1 (Time bundling): Utilize relationship among two or more </w:t>
            </w:r>
            <w:ins w:id="38" w:author="NA\mabdelgh" w:date="2020-08-19T22:49:00Z">
              <w:r>
                <w:rPr>
                  <w:rFonts w:eastAsia="微软雅黑"/>
                  <w:i/>
                  <w:sz w:val="20"/>
                  <w:szCs w:val="20"/>
                </w:rPr>
                <w:t xml:space="preserve">occasions of one or more </w:t>
              </w:r>
            </w:ins>
            <w:r>
              <w:rPr>
                <w:rFonts w:eastAsia="微软雅黑"/>
                <w:i/>
                <w:sz w:val="20"/>
                <w:szCs w:val="20"/>
              </w:rPr>
              <w:t xml:space="preserve">SRS resources </w:t>
            </w:r>
            <w:del w:id="39" w:author="NA\mabdelgh" w:date="2020-08-19T22:49:00Z">
              <w:r>
                <w:rPr>
                  <w:rFonts w:eastAsia="微软雅黑"/>
                  <w:i/>
                  <w:sz w:val="20"/>
                  <w:szCs w:val="20"/>
                </w:rPr>
                <w:delText xml:space="preserve">or occasions </w:delText>
              </w:r>
            </w:del>
            <w:r>
              <w:rPr>
                <w:rFonts w:eastAsia="微软雅黑"/>
                <w:i/>
                <w:sz w:val="20"/>
                <w:szCs w:val="20"/>
              </w:rPr>
              <w:t>to enable joint processing within time domain, without changing legacy SRS pattern in one resource.</w:t>
            </w:r>
          </w:p>
          <w:p w:rsidR="00E376A2" w:rsidRDefault="00E376A2">
            <w:pPr>
              <w:widowControl w:val="0"/>
              <w:snapToGrid w:val="0"/>
              <w:spacing w:before="120" w:after="120" w:line="240" w:lineRule="auto"/>
              <w:jc w:val="both"/>
              <w:rPr>
                <w:rFonts w:eastAsia="微软雅黑"/>
                <w:sz w:val="20"/>
                <w:szCs w:val="20"/>
              </w:rPr>
            </w:pP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lastRenderedPageBreak/>
              <w:t>Lenovo/</w:t>
            </w:r>
            <w:proofErr w:type="spellStart"/>
            <w:r>
              <w:rPr>
                <w:rFonts w:eastAsia="微软雅黑"/>
                <w:sz w:val="20"/>
                <w:szCs w:val="20"/>
                <w:u w:val="single"/>
              </w:rPr>
              <w:t>MotM</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Share the same view as Apple, DCM, </w:t>
            </w:r>
            <w:proofErr w:type="spellStart"/>
            <w:r>
              <w:rPr>
                <w:rFonts w:eastAsia="微软雅黑"/>
                <w:sz w:val="20"/>
                <w:szCs w:val="20"/>
              </w:rPr>
              <w:t>Futurewei</w:t>
            </w:r>
            <w:proofErr w:type="spellEnd"/>
            <w:r>
              <w:rPr>
                <w:rFonts w:eastAsia="微软雅黑"/>
                <w:sz w:val="20"/>
                <w:szCs w:val="20"/>
              </w:rPr>
              <w:t>, NEC and OPPO.</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ZTE</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We agree with the proposed definition. Phase discontinuity will be taken into account in the evaluation. </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Intel</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We support the time bundling. But the design should take into account the phase continuity including interruption of SRS transmission by other UL transmission signals with different power control.</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From this perspective, the contiguous time bundling should be prioritized for the study.</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Sharp</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Share the same view as companies mentioning phase discontinuity issue</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Malgun Gothic"/>
                <w:sz w:val="20"/>
                <w:szCs w:val="20"/>
                <w:lang w:eastAsia="ko-KR"/>
              </w:rPr>
              <w:t>LGE</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Share the same view as Apple, DCM, </w:t>
            </w:r>
            <w:proofErr w:type="spellStart"/>
            <w:r>
              <w:rPr>
                <w:rFonts w:eastAsia="微软雅黑"/>
                <w:sz w:val="20"/>
                <w:szCs w:val="20"/>
              </w:rPr>
              <w:t>Futurewei</w:t>
            </w:r>
            <w:proofErr w:type="spellEnd"/>
            <w:r>
              <w:rPr>
                <w:rFonts w:eastAsia="微软雅黑"/>
                <w:sz w:val="20"/>
                <w:szCs w:val="20"/>
              </w:rPr>
              <w:t>, NEC, OPPO and sharp.</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Theme="minorEastAsia"/>
                <w:sz w:val="20"/>
                <w:szCs w:val="20"/>
              </w:rPr>
              <w:t>CMCC</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Support the time bundling. But the phase discontinuity issue should be clarified and addressed first. </w:t>
            </w:r>
          </w:p>
        </w:tc>
      </w:tr>
      <w:tr w:rsidR="00E376A2">
        <w:tc>
          <w:tcPr>
            <w:tcW w:w="2830" w:type="dxa"/>
            <w:tcBorders>
              <w:top w:val="nil"/>
            </w:tcBorders>
            <w:shd w:val="clear" w:color="auto" w:fill="auto"/>
          </w:tcPr>
          <w:p w:rsidR="00E376A2" w:rsidRDefault="000D3AA1">
            <w:pPr>
              <w:widowControl w:val="0"/>
              <w:snapToGrid w:val="0"/>
              <w:spacing w:before="120" w:after="120" w:line="240" w:lineRule="auto"/>
              <w:jc w:val="both"/>
              <w:rPr>
                <w:rFonts w:eastAsia="微软雅黑"/>
                <w:sz w:val="20"/>
                <w:szCs w:val="20"/>
              </w:rPr>
            </w:pPr>
            <w:proofErr w:type="spellStart"/>
            <w:r>
              <w:rPr>
                <w:rFonts w:eastAsia="微软雅黑"/>
                <w:sz w:val="20"/>
                <w:szCs w:val="20"/>
              </w:rPr>
              <w:t>CEWiT</w:t>
            </w:r>
            <w:proofErr w:type="spellEnd"/>
          </w:p>
        </w:tc>
        <w:tc>
          <w:tcPr>
            <w:tcW w:w="6519" w:type="dxa"/>
            <w:tcBorders>
              <w:top w:val="nil"/>
            </w:tcBorders>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Share the same view on phase discontinuity as Apple, NTT DOCOMO.</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proofErr w:type="spellStart"/>
            <w:r>
              <w:rPr>
                <w:rFonts w:eastAsiaTheme="minorEastAsia"/>
                <w:sz w:val="20"/>
                <w:szCs w:val="20"/>
              </w:rPr>
              <w:t>InterDigital</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Support the FL proposal. Phase discontinuity may indeed be an issue, however its impact will be reflected during the evaluation. </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微软雅黑"/>
                <w:sz w:val="20"/>
                <w:szCs w:val="20"/>
              </w:rPr>
              <w:t>vivo</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We share the same view that phase discontinuity issue should be addressed first.</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Malgun Gothic"/>
                <w:sz w:val="20"/>
                <w:szCs w:val="20"/>
                <w:lang w:eastAsia="ko-KR"/>
              </w:rPr>
              <w:t>Nokia/NSB</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Malgun Gothic"/>
                <w:sz w:val="20"/>
                <w:szCs w:val="20"/>
                <w:lang w:eastAsia="ko-KR"/>
              </w:rPr>
              <w:t xml:space="preserve">We are O.K. for further discussion. </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CATT</w:t>
            </w:r>
          </w:p>
        </w:tc>
        <w:tc>
          <w:tcPr>
            <w:tcW w:w="6519"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 xml:space="preserve">We are OK to further study time bundling. </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Ericsson</w:t>
            </w:r>
          </w:p>
        </w:tc>
        <w:tc>
          <w:tcPr>
            <w:tcW w:w="6519"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It is not clear if bundling within a slot is included in the definition of time bundling.  Can this be clarified?</w:t>
            </w:r>
          </w:p>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 xml:space="preserve">Agree we need a clearly defined phase discontinuity model.  The current proposals need more elaboration, as we mentioned above.  </w:t>
            </w:r>
          </w:p>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 xml:space="preserve">Presuming that only cross slot bundling is addressed here, increased repetition within a slot seems to be the more logical starting point, and cross slot bundling for SRS should use slot repetition as a baseline. </w:t>
            </w:r>
          </w:p>
        </w:tc>
      </w:tr>
    </w:tbl>
    <w:p w:rsidR="00E376A2" w:rsidRDefault="00E376A2">
      <w:pPr>
        <w:widowControl w:val="0"/>
        <w:snapToGrid w:val="0"/>
        <w:spacing w:before="120" w:after="120" w:line="240" w:lineRule="auto"/>
        <w:rPr>
          <w:rFonts w:eastAsia="微软雅黑"/>
          <w:sz w:val="20"/>
          <w:szCs w:val="20"/>
        </w:rPr>
      </w:pPr>
    </w:p>
    <w:p w:rsidR="00E376A2" w:rsidRDefault="000D3AA1">
      <w:pPr>
        <w:pStyle w:val="Heading3"/>
        <w:numPr>
          <w:ilvl w:val="2"/>
          <w:numId w:val="2"/>
        </w:numPr>
        <w:spacing w:before="0" w:after="120" w:line="240" w:lineRule="auto"/>
        <w:rPr>
          <w:rFonts w:ascii="Arial" w:hAnsi="Arial" w:cs="Arial"/>
          <w:sz w:val="22"/>
        </w:rPr>
      </w:pPr>
      <w:r>
        <w:rPr>
          <w:rFonts w:ascii="Arial" w:hAnsi="Arial" w:cs="Arial"/>
          <w:sz w:val="22"/>
        </w:rPr>
        <w:t>Class 2: Increase repetitions</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Proposed definition for this category:</w:t>
      </w:r>
    </w:p>
    <w:p w:rsidR="00E376A2" w:rsidRDefault="000D3AA1">
      <w:pPr>
        <w:pStyle w:val="ListParagraph"/>
        <w:widowControl w:val="0"/>
        <w:numPr>
          <w:ilvl w:val="0"/>
          <w:numId w:val="7"/>
        </w:numPr>
        <w:snapToGrid w:val="0"/>
        <w:spacing w:before="120" w:after="120" w:line="240" w:lineRule="auto"/>
        <w:jc w:val="both"/>
        <w:rPr>
          <w:rFonts w:eastAsia="微软雅黑"/>
          <w:sz w:val="20"/>
          <w:szCs w:val="20"/>
        </w:rPr>
      </w:pPr>
      <w:r>
        <w:rPr>
          <w:rFonts w:eastAsia="微软雅黑"/>
          <w:sz w:val="20"/>
          <w:szCs w:val="20"/>
        </w:rPr>
        <w:t>This category changes the legacy SRS pattern in one resource from time domain by increasing SRS symbols for repetition.</w:t>
      </w:r>
    </w:p>
    <w:p w:rsidR="00E376A2" w:rsidRDefault="000D3AA1">
      <w:pPr>
        <w:pStyle w:val="ListParagraph"/>
        <w:widowControl w:val="0"/>
        <w:numPr>
          <w:ilvl w:val="1"/>
          <w:numId w:val="7"/>
        </w:numPr>
        <w:snapToGrid w:val="0"/>
        <w:spacing w:before="120" w:after="120" w:line="240" w:lineRule="auto"/>
        <w:jc w:val="both"/>
        <w:rPr>
          <w:rFonts w:eastAsia="微软雅黑"/>
          <w:sz w:val="20"/>
          <w:szCs w:val="20"/>
        </w:rPr>
      </w:pPr>
      <w:r>
        <w:rPr>
          <w:rFonts w:eastAsia="微软雅黑"/>
          <w:sz w:val="20"/>
          <w:szCs w:val="20"/>
          <w:u w:val="single"/>
        </w:rPr>
        <w:t xml:space="preserve">20 companies (Apple, Sharp, Nokia, NSB, Huawei, </w:t>
      </w:r>
      <w:proofErr w:type="spellStart"/>
      <w:r>
        <w:rPr>
          <w:rFonts w:eastAsia="微软雅黑"/>
          <w:sz w:val="20"/>
          <w:szCs w:val="20"/>
          <w:u w:val="single"/>
        </w:rPr>
        <w:t>HiSilicon</w:t>
      </w:r>
      <w:proofErr w:type="spellEnd"/>
      <w:r>
        <w:rPr>
          <w:rFonts w:eastAsia="微软雅黑"/>
          <w:sz w:val="20"/>
          <w:szCs w:val="20"/>
          <w:u w:val="single"/>
        </w:rPr>
        <w:t xml:space="preserve">, </w:t>
      </w:r>
      <w:proofErr w:type="spellStart"/>
      <w:r>
        <w:rPr>
          <w:rFonts w:eastAsia="微软雅黑"/>
          <w:sz w:val="20"/>
          <w:szCs w:val="20"/>
          <w:u w:val="single"/>
        </w:rPr>
        <w:t>Futurewei</w:t>
      </w:r>
      <w:proofErr w:type="spellEnd"/>
      <w:r>
        <w:rPr>
          <w:rFonts w:eastAsia="微软雅黑"/>
          <w:sz w:val="20"/>
          <w:szCs w:val="20"/>
          <w:u w:val="single"/>
        </w:rPr>
        <w:t xml:space="preserve">, ZTE, vivo, </w:t>
      </w:r>
      <w:proofErr w:type="spellStart"/>
      <w:r>
        <w:rPr>
          <w:rFonts w:eastAsia="微软雅黑"/>
          <w:sz w:val="20"/>
          <w:szCs w:val="20"/>
          <w:u w:val="single"/>
        </w:rPr>
        <w:t>InterDigital</w:t>
      </w:r>
      <w:proofErr w:type="spellEnd"/>
      <w:r>
        <w:rPr>
          <w:rFonts w:eastAsia="微软雅黑"/>
          <w:sz w:val="20"/>
          <w:szCs w:val="20"/>
          <w:u w:val="single"/>
        </w:rPr>
        <w:t xml:space="preserve">, Sony, CATT, NEC, </w:t>
      </w:r>
      <w:proofErr w:type="spellStart"/>
      <w:r>
        <w:rPr>
          <w:rFonts w:eastAsia="微软雅黑"/>
          <w:sz w:val="20"/>
          <w:szCs w:val="20"/>
          <w:u w:val="single"/>
        </w:rPr>
        <w:t>MotM</w:t>
      </w:r>
      <w:proofErr w:type="spellEnd"/>
      <w:r>
        <w:rPr>
          <w:rFonts w:eastAsia="微软雅黑"/>
          <w:sz w:val="20"/>
          <w:szCs w:val="20"/>
          <w:u w:val="single"/>
        </w:rPr>
        <w:t xml:space="preserve">, Lenovo, Intel, Samsung, CMCC, </w:t>
      </w:r>
      <w:proofErr w:type="spellStart"/>
      <w:r>
        <w:rPr>
          <w:rFonts w:eastAsia="微软雅黑"/>
          <w:sz w:val="20"/>
          <w:szCs w:val="20"/>
          <w:u w:val="single"/>
        </w:rPr>
        <w:t>Spreadtrum</w:t>
      </w:r>
      <w:proofErr w:type="spellEnd"/>
      <w:r>
        <w:rPr>
          <w:rFonts w:eastAsia="微软雅黑"/>
          <w:sz w:val="20"/>
          <w:szCs w:val="20"/>
          <w:u w:val="single"/>
        </w:rPr>
        <w:t xml:space="preserve">, </w:t>
      </w:r>
      <w:proofErr w:type="spellStart"/>
      <w:proofErr w:type="gramStart"/>
      <w:r>
        <w:rPr>
          <w:rFonts w:eastAsia="微软雅黑"/>
          <w:sz w:val="20"/>
          <w:szCs w:val="20"/>
          <w:u w:val="single"/>
        </w:rPr>
        <w:t>CEWiT</w:t>
      </w:r>
      <w:proofErr w:type="spellEnd"/>
      <w:proofErr w:type="gramEnd"/>
      <w:r>
        <w:rPr>
          <w:rFonts w:eastAsia="微软雅黑"/>
          <w:sz w:val="20"/>
          <w:szCs w:val="20"/>
          <w:u w:val="single"/>
        </w:rPr>
        <w:t>)</w:t>
      </w:r>
      <w:r>
        <w:rPr>
          <w:rFonts w:eastAsia="微软雅黑"/>
          <w:sz w:val="20"/>
          <w:szCs w:val="20"/>
        </w:rPr>
        <w:t xml:space="preserve"> think this category is potentially beneficial for coverage. </w:t>
      </w:r>
    </w:p>
    <w:p w:rsidR="00E376A2" w:rsidRDefault="000D3AA1">
      <w:pPr>
        <w:pStyle w:val="ListParagraph"/>
        <w:widowControl w:val="0"/>
        <w:numPr>
          <w:ilvl w:val="2"/>
          <w:numId w:val="7"/>
        </w:numPr>
        <w:snapToGrid w:val="0"/>
        <w:spacing w:before="120" w:after="120" w:line="240" w:lineRule="auto"/>
        <w:jc w:val="both"/>
        <w:rPr>
          <w:rFonts w:eastAsia="微软雅黑"/>
          <w:sz w:val="20"/>
          <w:szCs w:val="20"/>
        </w:rPr>
      </w:pPr>
      <w:r>
        <w:rPr>
          <w:rFonts w:eastAsia="微软雅黑"/>
          <w:sz w:val="20"/>
          <w:szCs w:val="20"/>
        </w:rPr>
        <w:t xml:space="preserve">Among them, </w:t>
      </w:r>
      <w:r>
        <w:rPr>
          <w:rFonts w:eastAsia="微软雅黑"/>
          <w:sz w:val="20"/>
          <w:szCs w:val="20"/>
          <w:u w:val="single"/>
        </w:rPr>
        <w:t xml:space="preserve">6 companies (Apple, Sharp, </w:t>
      </w:r>
      <w:proofErr w:type="spellStart"/>
      <w:r>
        <w:rPr>
          <w:rFonts w:eastAsia="微软雅黑"/>
          <w:sz w:val="20"/>
          <w:szCs w:val="20"/>
          <w:u w:val="single"/>
        </w:rPr>
        <w:t>Futurewei</w:t>
      </w:r>
      <w:proofErr w:type="spellEnd"/>
      <w:r>
        <w:rPr>
          <w:rFonts w:eastAsia="微软雅黑"/>
          <w:sz w:val="20"/>
          <w:szCs w:val="20"/>
          <w:u w:val="single"/>
        </w:rPr>
        <w:t xml:space="preserve">, ZTE, CATT, </w:t>
      </w:r>
      <w:proofErr w:type="gramStart"/>
      <w:r>
        <w:rPr>
          <w:rFonts w:eastAsia="微软雅黑"/>
          <w:sz w:val="20"/>
          <w:szCs w:val="20"/>
          <w:u w:val="single"/>
        </w:rPr>
        <w:t>Intel</w:t>
      </w:r>
      <w:proofErr w:type="gramEnd"/>
      <w:r>
        <w:rPr>
          <w:rFonts w:eastAsia="微软雅黑"/>
          <w:sz w:val="20"/>
          <w:szCs w:val="20"/>
          <w:u w:val="single"/>
        </w:rPr>
        <w:t>)</w:t>
      </w:r>
      <w:r>
        <w:rPr>
          <w:rFonts w:eastAsia="微软雅黑"/>
          <w:sz w:val="20"/>
          <w:szCs w:val="20"/>
        </w:rPr>
        <w:t xml:space="preserve"> propose to use TD-OCC to compensate its negative impact on SRS capacity.</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TableGrid"/>
        <w:tblW w:w="9350" w:type="dxa"/>
        <w:tblInd w:w="-113" w:type="dxa"/>
        <w:tblLook w:val="04A0" w:firstRow="1" w:lastRow="0" w:firstColumn="1" w:lastColumn="0" w:noHBand="0" w:noVBand="1"/>
      </w:tblPr>
      <w:tblGrid>
        <w:gridCol w:w="2830"/>
        <w:gridCol w:w="6520"/>
      </w:tblGrid>
      <w:tr w:rsidR="00E376A2">
        <w:trPr>
          <w:trHeight w:val="273"/>
        </w:trPr>
        <w:tc>
          <w:tcPr>
            <w:tcW w:w="2830" w:type="dxa"/>
            <w:shd w:val="clear" w:color="auto" w:fill="00B0F0"/>
          </w:tcPr>
          <w:p w:rsidR="00E376A2" w:rsidRDefault="000D3AA1">
            <w:pPr>
              <w:widowControl w:val="0"/>
              <w:snapToGrid w:val="0"/>
              <w:spacing w:before="120" w:after="120" w:line="240" w:lineRule="auto"/>
              <w:jc w:val="both"/>
              <w:rPr>
                <w:rFonts w:eastAsia="微软雅黑"/>
                <w:b/>
                <w:sz w:val="20"/>
                <w:szCs w:val="20"/>
              </w:rPr>
            </w:pPr>
            <w:r>
              <w:rPr>
                <w:rFonts w:eastAsia="微软雅黑"/>
                <w:b/>
                <w:sz w:val="20"/>
                <w:szCs w:val="20"/>
              </w:rPr>
              <w:lastRenderedPageBreak/>
              <w:t>Company</w:t>
            </w:r>
          </w:p>
        </w:tc>
        <w:tc>
          <w:tcPr>
            <w:tcW w:w="6519" w:type="dxa"/>
            <w:shd w:val="clear" w:color="auto" w:fill="00B0F0"/>
          </w:tcPr>
          <w:p w:rsidR="00E376A2" w:rsidRDefault="000D3AA1">
            <w:pPr>
              <w:widowControl w:val="0"/>
              <w:snapToGrid w:val="0"/>
              <w:spacing w:before="120" w:after="120" w:line="240" w:lineRule="auto"/>
              <w:jc w:val="both"/>
              <w:rPr>
                <w:rFonts w:eastAsia="微软雅黑"/>
                <w:b/>
                <w:sz w:val="20"/>
                <w:szCs w:val="20"/>
              </w:rPr>
            </w:pPr>
            <w:r>
              <w:rPr>
                <w:rFonts w:eastAsia="微软雅黑"/>
                <w:b/>
                <w:sz w:val="20"/>
                <w:szCs w:val="20"/>
              </w:rPr>
              <w:t>View</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Apple</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Okay</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NTT DOCOMO</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We are fine with discussing it</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proofErr w:type="spellStart"/>
            <w:r>
              <w:rPr>
                <w:rFonts w:eastAsia="微软雅黑"/>
                <w:sz w:val="20"/>
                <w:szCs w:val="20"/>
              </w:rPr>
              <w:t>Futurewei</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Support </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Samsung</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We are fine with putting this class on the table. However, considering level and depth of classification, we suggest to remove the sub-bullet in class 2 of the FL proposal 5-1</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NEC </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Support the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OPPO</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Fine to discuss it and further clarify the benefit of TD-OCC</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Huawei, </w:t>
            </w:r>
            <w:proofErr w:type="spellStart"/>
            <w:r>
              <w:rPr>
                <w:rFonts w:eastAsia="微软雅黑"/>
                <w:sz w:val="20"/>
                <w:szCs w:val="20"/>
              </w:rPr>
              <w:t>HiSilicon</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For the first proposal is confusion. Is that increasing SRS symbol for repetition? Or just increasing symbols. Increasing repetitions of SRS transmission is not efficient way to improve channel estimation accuracy, since it will reduce SRS multiplexing capability. Reducing hopping bandwidth can also be used to increase coverage, which won’t cause SRS multiplexing capability reduction, as shown in our </w:t>
            </w:r>
            <w:proofErr w:type="spellStart"/>
            <w:r>
              <w:rPr>
                <w:rFonts w:eastAsia="微软雅黑"/>
                <w:sz w:val="20"/>
                <w:szCs w:val="20"/>
              </w:rPr>
              <w:t>Tdoc</w:t>
            </w:r>
            <w:proofErr w:type="spellEnd"/>
            <w:r>
              <w:rPr>
                <w:rFonts w:eastAsia="微软雅黑"/>
                <w:sz w:val="20"/>
                <w:szCs w:val="20"/>
              </w:rPr>
              <w:t>.</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For SRS repetition </w:t>
            </w:r>
            <w:proofErr w:type="gramStart"/>
            <w:r>
              <w:rPr>
                <w:rFonts w:eastAsia="微软雅黑"/>
                <w:sz w:val="20"/>
                <w:szCs w:val="20"/>
              </w:rPr>
              <w:t>transmission(</w:t>
            </w:r>
            <w:proofErr w:type="gramEnd"/>
            <w:r>
              <w:rPr>
                <w:rFonts w:eastAsia="微软雅黑"/>
                <w:sz w:val="20"/>
                <w:szCs w:val="20"/>
              </w:rPr>
              <w:t>as well as time bundling), inter-cell interference randomization should be supported to ensure channel estimation accuracy, such as cyclic shift hopping.</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proofErr w:type="spellStart"/>
            <w:r>
              <w:rPr>
                <w:rFonts w:eastAsia="微软雅黑"/>
                <w:sz w:val="20"/>
                <w:szCs w:val="20"/>
              </w:rPr>
              <w:t>Spreadtrum</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Support the proposal. But to use TD-OCC should be FFS, and the benefit should be further clarified.</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QC</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We have concerns with TD-OCC schemes because of the possible loss of </w:t>
            </w:r>
            <w:proofErr w:type="spellStart"/>
            <w:r>
              <w:rPr>
                <w:rFonts w:eastAsia="微软雅黑"/>
                <w:sz w:val="20"/>
                <w:szCs w:val="20"/>
              </w:rPr>
              <w:t>orthogonality</w:t>
            </w:r>
            <w:proofErr w:type="spellEnd"/>
            <w:r>
              <w:rPr>
                <w:rFonts w:eastAsia="微软雅黑"/>
                <w:sz w:val="20"/>
                <w:szCs w:val="20"/>
              </w:rPr>
              <w:t xml:space="preserve"> if SRS transmission of one UE is dropped. </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Lenovo/</w:t>
            </w:r>
            <w:proofErr w:type="spellStart"/>
            <w:r>
              <w:rPr>
                <w:rFonts w:eastAsia="微软雅黑"/>
                <w:sz w:val="20"/>
                <w:szCs w:val="20"/>
                <w:u w:val="single"/>
              </w:rPr>
              <w:t>MotM</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Support the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ZTE</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We agree with this definition. </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Intel</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We are ok with the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Sharp</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Support the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MS Mincho"/>
                <w:sz w:val="20"/>
                <w:szCs w:val="20"/>
                <w:lang w:eastAsia="ja-JP"/>
              </w:rPr>
            </w:pPr>
            <w:r>
              <w:rPr>
                <w:rFonts w:eastAsia="MS Mincho"/>
                <w:sz w:val="20"/>
                <w:szCs w:val="20"/>
                <w:lang w:eastAsia="ja-JP"/>
              </w:rPr>
              <w:t>Sony</w:t>
            </w:r>
          </w:p>
        </w:tc>
        <w:tc>
          <w:tcPr>
            <w:tcW w:w="6519" w:type="dxa"/>
            <w:shd w:val="clear" w:color="auto" w:fill="auto"/>
          </w:tcPr>
          <w:p w:rsidR="00E376A2" w:rsidRDefault="000D3AA1">
            <w:pPr>
              <w:widowControl w:val="0"/>
              <w:snapToGrid w:val="0"/>
              <w:spacing w:before="120" w:after="120" w:line="240" w:lineRule="auto"/>
              <w:jc w:val="both"/>
              <w:rPr>
                <w:rFonts w:eastAsia="MS Mincho"/>
                <w:sz w:val="20"/>
                <w:szCs w:val="20"/>
                <w:lang w:eastAsia="ja-JP"/>
              </w:rPr>
            </w:pPr>
            <w:r>
              <w:rPr>
                <w:rFonts w:eastAsia="MS Mincho"/>
                <w:sz w:val="20"/>
                <w:szCs w:val="20"/>
                <w:lang w:eastAsia="ja-JP"/>
              </w:rPr>
              <w:t>Support the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MS Mincho"/>
                <w:sz w:val="20"/>
                <w:szCs w:val="20"/>
                <w:lang w:eastAsia="ja-JP"/>
              </w:rPr>
            </w:pPr>
            <w:r>
              <w:rPr>
                <w:rFonts w:eastAsia="Malgun Gothic"/>
                <w:sz w:val="20"/>
                <w:szCs w:val="20"/>
                <w:lang w:eastAsia="ko-KR"/>
              </w:rPr>
              <w:t>LGE</w:t>
            </w:r>
          </w:p>
        </w:tc>
        <w:tc>
          <w:tcPr>
            <w:tcW w:w="6519" w:type="dxa"/>
            <w:shd w:val="clear" w:color="auto" w:fill="auto"/>
          </w:tcPr>
          <w:p w:rsidR="00E376A2" w:rsidRDefault="000D3AA1">
            <w:pPr>
              <w:widowControl w:val="0"/>
              <w:snapToGrid w:val="0"/>
              <w:spacing w:before="120" w:after="120" w:line="240" w:lineRule="auto"/>
              <w:jc w:val="both"/>
              <w:rPr>
                <w:rFonts w:eastAsia="MS Mincho"/>
                <w:sz w:val="20"/>
                <w:szCs w:val="20"/>
                <w:lang w:eastAsia="ja-JP"/>
              </w:rPr>
            </w:pPr>
            <w:r>
              <w:rPr>
                <w:rFonts w:eastAsia="Malgun Gothic"/>
                <w:sz w:val="20"/>
                <w:szCs w:val="20"/>
                <w:lang w:eastAsia="ko-KR"/>
              </w:rPr>
              <w:t xml:space="preserve">We have similar view as OPPO, </w:t>
            </w:r>
            <w:proofErr w:type="spellStart"/>
            <w:r>
              <w:rPr>
                <w:rFonts w:eastAsia="Malgun Gothic"/>
                <w:sz w:val="20"/>
                <w:szCs w:val="20"/>
                <w:lang w:eastAsia="ko-KR"/>
              </w:rPr>
              <w:t>spreadtrum</w:t>
            </w:r>
            <w:proofErr w:type="spellEnd"/>
            <w:r>
              <w:rPr>
                <w:rFonts w:eastAsia="Malgun Gothic"/>
                <w:sz w:val="20"/>
                <w:szCs w:val="20"/>
                <w:lang w:eastAsia="ko-KR"/>
              </w:rPr>
              <w:t xml:space="preserve"> and QC.</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Theme="minorEastAsia"/>
                <w:sz w:val="20"/>
                <w:szCs w:val="20"/>
              </w:rPr>
              <w:t>CMCC</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We are fine with the proposal. </w:t>
            </w:r>
          </w:p>
          <w:p w:rsidR="00E376A2" w:rsidRDefault="000D3AA1">
            <w:pPr>
              <w:widowControl w:val="0"/>
              <w:snapToGrid w:val="0"/>
              <w:spacing w:before="120" w:after="120" w:line="240" w:lineRule="auto"/>
              <w:jc w:val="both"/>
              <w:rPr>
                <w:rFonts w:eastAsia="Malgun Gothic"/>
                <w:sz w:val="20"/>
                <w:szCs w:val="20"/>
                <w:lang w:eastAsia="ko-KR"/>
              </w:rPr>
            </w:pPr>
            <w:r>
              <w:rPr>
                <w:rFonts w:eastAsia="微软雅黑"/>
                <w:sz w:val="20"/>
                <w:szCs w:val="20"/>
              </w:rPr>
              <w:t>And further discussions are needed for the TD-OCC. Since the Rel-16 NR-U has extended the available symbols for SRS transmission in a slot, the benefit and the impact to the system of TD-OCC needs more discussion.</w:t>
            </w:r>
          </w:p>
        </w:tc>
      </w:tr>
      <w:tr w:rsidR="00E376A2">
        <w:tc>
          <w:tcPr>
            <w:tcW w:w="2830" w:type="dxa"/>
            <w:tcBorders>
              <w:top w:val="nil"/>
            </w:tcBorders>
            <w:shd w:val="clear" w:color="auto" w:fill="auto"/>
          </w:tcPr>
          <w:p w:rsidR="00E376A2" w:rsidRDefault="000D3AA1">
            <w:pPr>
              <w:widowControl w:val="0"/>
              <w:snapToGrid w:val="0"/>
              <w:spacing w:before="120" w:after="120" w:line="240" w:lineRule="auto"/>
              <w:jc w:val="both"/>
              <w:rPr>
                <w:rFonts w:eastAsia="微软雅黑"/>
                <w:sz w:val="20"/>
                <w:szCs w:val="20"/>
              </w:rPr>
            </w:pPr>
            <w:proofErr w:type="spellStart"/>
            <w:r>
              <w:rPr>
                <w:rFonts w:eastAsia="微软雅黑"/>
                <w:sz w:val="20"/>
                <w:szCs w:val="20"/>
              </w:rPr>
              <w:t>CEWiT</w:t>
            </w:r>
            <w:proofErr w:type="spellEnd"/>
          </w:p>
        </w:tc>
        <w:tc>
          <w:tcPr>
            <w:tcW w:w="6519" w:type="dxa"/>
            <w:tcBorders>
              <w:top w:val="nil"/>
            </w:tcBorders>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We support increase in repetition of SRS. However, along with repetition, we also propose to support a </w:t>
            </w:r>
            <w:proofErr w:type="spellStart"/>
            <w:r>
              <w:rPr>
                <w:rFonts w:eastAsia="微软雅黑"/>
                <w:sz w:val="20"/>
                <w:szCs w:val="20"/>
              </w:rPr>
              <w:t>precoder</w:t>
            </w:r>
            <w:proofErr w:type="spellEnd"/>
            <w:r>
              <w:rPr>
                <w:rFonts w:eastAsia="微软雅黑"/>
                <w:sz w:val="20"/>
                <w:szCs w:val="20"/>
              </w:rPr>
              <w:t xml:space="preserve"> to maintain time domain circularity over the repeated symbols. </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proofErr w:type="spellStart"/>
            <w:r>
              <w:rPr>
                <w:rFonts w:eastAsiaTheme="minorEastAsia"/>
                <w:sz w:val="20"/>
                <w:szCs w:val="20"/>
              </w:rPr>
              <w:lastRenderedPageBreak/>
              <w:t>InterDigital</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Support FL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微软雅黑"/>
                <w:sz w:val="20"/>
                <w:szCs w:val="20"/>
              </w:rPr>
              <w:t>vivo</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Support the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Malgun Gothic"/>
                <w:sz w:val="20"/>
                <w:szCs w:val="20"/>
                <w:lang w:eastAsia="ko-KR"/>
              </w:rPr>
              <w:t>Nokia/NSB</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Malgun Gothic"/>
                <w:sz w:val="20"/>
                <w:szCs w:val="20"/>
                <w:lang w:eastAsia="ko-KR"/>
              </w:rPr>
              <w:t>Support to discuss</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CATT</w:t>
            </w:r>
          </w:p>
        </w:tc>
        <w:tc>
          <w:tcPr>
            <w:tcW w:w="6519"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Support the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Ericsson</w:t>
            </w:r>
          </w:p>
        </w:tc>
        <w:tc>
          <w:tcPr>
            <w:tcW w:w="6519"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Can we clarify the definition, i.e. are the symbols within a slot, and if not are only consecutive slots included?</w:t>
            </w:r>
          </w:p>
        </w:tc>
      </w:tr>
    </w:tbl>
    <w:p w:rsidR="00E376A2" w:rsidRDefault="00E376A2">
      <w:pPr>
        <w:widowControl w:val="0"/>
        <w:snapToGrid w:val="0"/>
        <w:spacing w:before="120" w:after="120" w:line="240" w:lineRule="auto"/>
        <w:jc w:val="both"/>
        <w:rPr>
          <w:rFonts w:eastAsia="微软雅黑"/>
          <w:sz w:val="20"/>
          <w:szCs w:val="20"/>
        </w:rPr>
      </w:pPr>
    </w:p>
    <w:p w:rsidR="00E376A2" w:rsidRDefault="000D3AA1">
      <w:pPr>
        <w:pStyle w:val="Heading3"/>
        <w:numPr>
          <w:ilvl w:val="2"/>
          <w:numId w:val="2"/>
        </w:numPr>
        <w:spacing w:before="0" w:after="120" w:line="240" w:lineRule="auto"/>
        <w:rPr>
          <w:rFonts w:ascii="Arial" w:hAnsi="Arial" w:cs="Arial"/>
          <w:sz w:val="22"/>
        </w:rPr>
      </w:pPr>
      <w:r>
        <w:rPr>
          <w:rFonts w:ascii="Arial" w:hAnsi="Arial" w:cs="Arial"/>
          <w:sz w:val="22"/>
        </w:rPr>
        <w:t>Class 3: Partial frequency sounding</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Proposed definition for this category:</w:t>
      </w:r>
    </w:p>
    <w:p w:rsidR="00E376A2" w:rsidRDefault="000D3AA1">
      <w:pPr>
        <w:pStyle w:val="ListParagraph"/>
        <w:widowControl w:val="0"/>
        <w:numPr>
          <w:ilvl w:val="0"/>
          <w:numId w:val="7"/>
        </w:numPr>
        <w:snapToGrid w:val="0"/>
        <w:spacing w:before="120" w:after="120" w:line="240" w:lineRule="auto"/>
        <w:jc w:val="both"/>
        <w:rPr>
          <w:rFonts w:eastAsia="微软雅黑"/>
          <w:sz w:val="20"/>
          <w:szCs w:val="20"/>
        </w:rPr>
      </w:pPr>
      <w:r>
        <w:rPr>
          <w:rFonts w:eastAsia="微软雅黑"/>
          <w:sz w:val="20"/>
          <w:szCs w:val="20"/>
        </w:rPr>
        <w:t>This category supports more flexibility on SRS frequency resources to allow SRS transmission on partial frequency resources within the legacy SRS frequency resources, where the partial frequency resource can be RB level or subcarrier level.</w:t>
      </w:r>
    </w:p>
    <w:p w:rsidR="00E376A2" w:rsidRDefault="000D3AA1">
      <w:pPr>
        <w:pStyle w:val="ListParagraph"/>
        <w:widowControl w:val="0"/>
        <w:numPr>
          <w:ilvl w:val="1"/>
          <w:numId w:val="7"/>
        </w:numPr>
        <w:snapToGrid w:val="0"/>
        <w:spacing w:before="120" w:after="120" w:line="240" w:lineRule="auto"/>
        <w:jc w:val="both"/>
        <w:rPr>
          <w:rFonts w:eastAsia="微软雅黑"/>
          <w:sz w:val="20"/>
          <w:szCs w:val="20"/>
        </w:rPr>
      </w:pPr>
      <w:r>
        <w:rPr>
          <w:rFonts w:eastAsia="微软雅黑"/>
          <w:sz w:val="20"/>
          <w:szCs w:val="20"/>
          <w:u w:val="single"/>
        </w:rPr>
        <w:t xml:space="preserve">10 companies (Huawei, </w:t>
      </w:r>
      <w:proofErr w:type="spellStart"/>
      <w:r>
        <w:rPr>
          <w:rFonts w:eastAsia="微软雅黑"/>
          <w:sz w:val="20"/>
          <w:szCs w:val="20"/>
          <w:u w:val="single"/>
        </w:rPr>
        <w:t>HiSilicon</w:t>
      </w:r>
      <w:proofErr w:type="spellEnd"/>
      <w:r>
        <w:rPr>
          <w:rFonts w:eastAsia="微软雅黑"/>
          <w:sz w:val="20"/>
          <w:szCs w:val="20"/>
          <w:u w:val="single"/>
        </w:rPr>
        <w:t xml:space="preserve">, </w:t>
      </w:r>
      <w:proofErr w:type="spellStart"/>
      <w:r>
        <w:rPr>
          <w:rFonts w:eastAsia="微软雅黑"/>
          <w:sz w:val="20"/>
          <w:szCs w:val="20"/>
          <w:u w:val="single"/>
        </w:rPr>
        <w:t>Futurewei</w:t>
      </w:r>
      <w:proofErr w:type="spellEnd"/>
      <w:r>
        <w:rPr>
          <w:rFonts w:eastAsia="微软雅黑"/>
          <w:sz w:val="20"/>
          <w:szCs w:val="20"/>
          <w:u w:val="single"/>
        </w:rPr>
        <w:t xml:space="preserve">, ZTE, vivo, </w:t>
      </w:r>
      <w:proofErr w:type="spellStart"/>
      <w:r>
        <w:rPr>
          <w:rFonts w:eastAsia="微软雅黑"/>
          <w:sz w:val="20"/>
          <w:szCs w:val="20"/>
          <w:u w:val="single"/>
        </w:rPr>
        <w:t>MediaTek</w:t>
      </w:r>
      <w:proofErr w:type="spellEnd"/>
      <w:r>
        <w:rPr>
          <w:rFonts w:eastAsia="微软雅黑"/>
          <w:sz w:val="20"/>
          <w:szCs w:val="20"/>
          <w:u w:val="single"/>
        </w:rPr>
        <w:t xml:space="preserve">, NEC, OPPO, Samsung, </w:t>
      </w:r>
      <w:proofErr w:type="spellStart"/>
      <w:proofErr w:type="gramStart"/>
      <w:r>
        <w:rPr>
          <w:rFonts w:eastAsia="微软雅黑"/>
          <w:sz w:val="20"/>
          <w:szCs w:val="20"/>
          <w:u w:val="single"/>
        </w:rPr>
        <w:t>Spreadtrum</w:t>
      </w:r>
      <w:proofErr w:type="spellEnd"/>
      <w:proofErr w:type="gramEnd"/>
      <w:r>
        <w:rPr>
          <w:rFonts w:eastAsia="微软雅黑"/>
          <w:sz w:val="20"/>
          <w:szCs w:val="20"/>
          <w:u w:val="single"/>
        </w:rPr>
        <w:t>)</w:t>
      </w:r>
      <w:r>
        <w:rPr>
          <w:rFonts w:eastAsia="微软雅黑"/>
          <w:sz w:val="20"/>
          <w:szCs w:val="20"/>
        </w:rPr>
        <w:t xml:space="preserve"> think this category is potentially beneficial for coverage and/or SRS capacity.</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Companies’ further views are collected as follows.</w:t>
      </w:r>
    </w:p>
    <w:tbl>
      <w:tblPr>
        <w:tblStyle w:val="TableGrid"/>
        <w:tblW w:w="9350" w:type="dxa"/>
        <w:tblInd w:w="-113" w:type="dxa"/>
        <w:tblLook w:val="04A0" w:firstRow="1" w:lastRow="0" w:firstColumn="1" w:lastColumn="0" w:noHBand="0" w:noVBand="1"/>
      </w:tblPr>
      <w:tblGrid>
        <w:gridCol w:w="2830"/>
        <w:gridCol w:w="6520"/>
      </w:tblGrid>
      <w:tr w:rsidR="00E376A2">
        <w:trPr>
          <w:trHeight w:val="273"/>
        </w:trPr>
        <w:tc>
          <w:tcPr>
            <w:tcW w:w="2830" w:type="dxa"/>
            <w:shd w:val="clear" w:color="auto" w:fill="00B0F0"/>
          </w:tcPr>
          <w:p w:rsidR="00E376A2" w:rsidRDefault="000D3AA1">
            <w:pPr>
              <w:widowControl w:val="0"/>
              <w:snapToGrid w:val="0"/>
              <w:spacing w:before="120" w:after="120" w:line="240" w:lineRule="auto"/>
              <w:jc w:val="both"/>
              <w:rPr>
                <w:rFonts w:eastAsia="微软雅黑"/>
                <w:b/>
                <w:sz w:val="20"/>
                <w:szCs w:val="20"/>
              </w:rPr>
            </w:pPr>
            <w:r>
              <w:rPr>
                <w:rFonts w:eastAsia="微软雅黑"/>
                <w:b/>
                <w:sz w:val="20"/>
                <w:szCs w:val="20"/>
              </w:rPr>
              <w:t>Company</w:t>
            </w:r>
          </w:p>
        </w:tc>
        <w:tc>
          <w:tcPr>
            <w:tcW w:w="6519" w:type="dxa"/>
            <w:shd w:val="clear" w:color="auto" w:fill="00B0F0"/>
          </w:tcPr>
          <w:p w:rsidR="00E376A2" w:rsidRDefault="000D3AA1">
            <w:pPr>
              <w:widowControl w:val="0"/>
              <w:snapToGrid w:val="0"/>
              <w:spacing w:before="120" w:after="120" w:line="240" w:lineRule="auto"/>
              <w:jc w:val="both"/>
              <w:rPr>
                <w:rFonts w:eastAsia="微软雅黑"/>
                <w:b/>
                <w:sz w:val="20"/>
                <w:szCs w:val="20"/>
              </w:rPr>
            </w:pPr>
            <w:r>
              <w:rPr>
                <w:rFonts w:eastAsia="微软雅黑"/>
                <w:b/>
                <w:sz w:val="20"/>
                <w:szCs w:val="20"/>
              </w:rPr>
              <w:t>View</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Apple</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This should have relatively lower importance in our view </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NTT DOCOMO</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We are fine with discussing it</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proofErr w:type="spellStart"/>
            <w:r>
              <w:rPr>
                <w:rFonts w:eastAsia="微软雅黑"/>
                <w:sz w:val="20"/>
                <w:szCs w:val="20"/>
              </w:rPr>
              <w:t>Futurewei</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We support flexible partial frequency sounding but would like to clarify some aspects.</w:t>
            </w:r>
          </w:p>
          <w:p w:rsidR="00E376A2" w:rsidRDefault="000D3AA1">
            <w:pPr>
              <w:pStyle w:val="ListParagraph"/>
              <w:widowControl w:val="0"/>
              <w:numPr>
                <w:ilvl w:val="1"/>
                <w:numId w:val="7"/>
              </w:numPr>
              <w:snapToGrid w:val="0"/>
              <w:spacing w:before="120" w:after="120" w:line="240" w:lineRule="auto"/>
              <w:jc w:val="both"/>
              <w:rPr>
                <w:rFonts w:eastAsia="微软雅黑"/>
                <w:sz w:val="20"/>
                <w:szCs w:val="20"/>
              </w:rPr>
            </w:pPr>
            <w:r>
              <w:rPr>
                <w:rFonts w:eastAsia="微软雅黑"/>
                <w:sz w:val="20"/>
                <w:szCs w:val="20"/>
              </w:rPr>
              <w:t xml:space="preserve">To allow SRS on partial frequency resources within the legacy SRS bandwidth is already supported since SRS does not occupy all subcarriers of the bandwidth. Maybe a better wording is “to allow SRS transmission on partial frequency resources </w:t>
            </w:r>
            <w:r>
              <w:rPr>
                <w:rFonts w:eastAsia="微软雅黑"/>
                <w:sz w:val="20"/>
                <w:szCs w:val="20"/>
                <w:u w:val="single"/>
              </w:rPr>
              <w:t>within the legacy SRS frequency resources</w:t>
            </w:r>
            <w:r>
              <w:rPr>
                <w:rFonts w:eastAsia="微软雅黑"/>
                <w:sz w:val="20"/>
                <w:szCs w:val="20"/>
              </w:rPr>
              <w:t>”.</w:t>
            </w:r>
          </w:p>
          <w:p w:rsidR="00E376A2" w:rsidRDefault="000D3AA1">
            <w:pPr>
              <w:pStyle w:val="ListParagraph"/>
              <w:widowControl w:val="0"/>
              <w:numPr>
                <w:ilvl w:val="1"/>
                <w:numId w:val="7"/>
              </w:numPr>
              <w:snapToGrid w:val="0"/>
              <w:spacing w:before="120" w:after="120" w:line="240" w:lineRule="auto"/>
              <w:jc w:val="both"/>
              <w:rPr>
                <w:rFonts w:eastAsia="微软雅黑"/>
                <w:sz w:val="20"/>
                <w:szCs w:val="20"/>
              </w:rPr>
            </w:pPr>
            <w:r>
              <w:rPr>
                <w:rFonts w:eastAsia="微软雅黑"/>
                <w:sz w:val="20"/>
                <w:szCs w:val="20"/>
              </w:rPr>
              <w:t>The flexibility described here may not be limited to flexible configuration. We can down-select later but at this stage we should keep it open.</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So we suggest the following update:</w:t>
            </w:r>
          </w:p>
          <w:p w:rsidR="00E376A2" w:rsidRDefault="000D3AA1">
            <w:pPr>
              <w:widowControl w:val="0"/>
              <w:snapToGrid w:val="0"/>
              <w:spacing w:before="120" w:after="120" w:line="240" w:lineRule="auto"/>
              <w:jc w:val="both"/>
              <w:rPr>
                <w:rFonts w:eastAsia="微软雅黑"/>
                <w:sz w:val="20"/>
                <w:szCs w:val="20"/>
              </w:rPr>
            </w:pPr>
            <w:r>
              <w:rPr>
                <w:rFonts w:eastAsia="微软雅黑"/>
                <w:i/>
                <w:sz w:val="20"/>
                <w:szCs w:val="20"/>
              </w:rPr>
              <w:t xml:space="preserve">Supports more </w:t>
            </w:r>
            <w:del w:id="40" w:author="FW" w:date="2020-08-19T18:53:00Z">
              <w:r>
                <w:rPr>
                  <w:rFonts w:eastAsia="微软雅黑"/>
                  <w:i/>
                  <w:sz w:val="20"/>
                  <w:szCs w:val="20"/>
                </w:rPr>
                <w:delText>flexible configuration</w:delText>
              </w:r>
            </w:del>
            <w:ins w:id="41" w:author="FW" w:date="2020-08-19T18:53:00Z">
              <w:r>
                <w:rPr>
                  <w:rFonts w:eastAsia="微软雅黑"/>
                  <w:i/>
                  <w:sz w:val="20"/>
                  <w:szCs w:val="20"/>
                </w:rPr>
                <w:t>flexibil</w:t>
              </w:r>
            </w:ins>
            <w:ins w:id="42" w:author="FW" w:date="2020-08-19T18:54:00Z">
              <w:r>
                <w:rPr>
                  <w:rFonts w:eastAsia="微软雅黑"/>
                  <w:i/>
                  <w:sz w:val="20"/>
                  <w:szCs w:val="20"/>
                </w:rPr>
                <w:t>i</w:t>
              </w:r>
            </w:ins>
            <w:ins w:id="43" w:author="FW" w:date="2020-08-19T18:53:00Z">
              <w:r>
                <w:rPr>
                  <w:rFonts w:eastAsia="微软雅黑"/>
                  <w:i/>
                  <w:sz w:val="20"/>
                  <w:szCs w:val="20"/>
                </w:rPr>
                <w:t>ty</w:t>
              </w:r>
            </w:ins>
            <w:r>
              <w:rPr>
                <w:rFonts w:eastAsia="微软雅黑"/>
                <w:i/>
                <w:sz w:val="20"/>
                <w:szCs w:val="20"/>
              </w:rPr>
              <w:t xml:space="preserve"> on SRS frequency resources to allow SRS transmission on partial frequency resources within the legacy SRS </w:t>
            </w:r>
            <w:del w:id="44" w:author="FW" w:date="2020-08-19T18:54:00Z">
              <w:r>
                <w:rPr>
                  <w:rFonts w:eastAsia="微软雅黑"/>
                  <w:i/>
                  <w:sz w:val="20"/>
                  <w:szCs w:val="20"/>
                </w:rPr>
                <w:delText>bandwidth</w:delText>
              </w:r>
            </w:del>
            <w:ins w:id="45" w:author="FW" w:date="2020-08-19T18:54:00Z">
              <w:r>
                <w:rPr>
                  <w:rFonts w:eastAsia="微软雅黑"/>
                  <w:i/>
                  <w:sz w:val="20"/>
                  <w:szCs w:val="20"/>
                </w:rPr>
                <w:t>frequency resources</w:t>
              </w:r>
            </w:ins>
            <w:r>
              <w:rPr>
                <w:rFonts w:eastAsia="微软雅黑"/>
                <w:i/>
                <w:sz w:val="20"/>
                <w:szCs w:val="20"/>
              </w:rPr>
              <w:t>.</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NEC </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Support the proposal.</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OPPO</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We think more evaluation is needed to justify the benefit of partial band sounding over larger comb. We are fine to further study it, but in proposal 5-1, we propose to add larger comb (which was proposed by multiple companies) as a candidate for capacity enhancement, as supported in positioning in rel-16. Thus we add Case 4 as below (highlighted by </w:t>
            </w:r>
            <w:r>
              <w:rPr>
                <w:rFonts w:eastAsia="微软雅黑"/>
                <w:color w:val="FF0000"/>
                <w:sz w:val="20"/>
                <w:szCs w:val="20"/>
              </w:rPr>
              <w:t>RED</w:t>
            </w:r>
            <w:r>
              <w:rPr>
                <w:rFonts w:eastAsia="微软雅黑"/>
                <w:sz w:val="20"/>
                <w:szCs w:val="20"/>
              </w:rPr>
              <w:t>)</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lastRenderedPageBreak/>
              <w:t xml:space="preserve">Huawei, </w:t>
            </w:r>
            <w:proofErr w:type="spellStart"/>
            <w:r>
              <w:rPr>
                <w:rFonts w:eastAsia="微软雅黑"/>
                <w:sz w:val="20"/>
                <w:szCs w:val="20"/>
              </w:rPr>
              <w:t>HiSilicon</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Fine to discuss it.</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proofErr w:type="spellStart"/>
            <w:r>
              <w:rPr>
                <w:rFonts w:eastAsia="微软雅黑"/>
                <w:sz w:val="20"/>
                <w:szCs w:val="20"/>
              </w:rPr>
              <w:t>Spreadtrum</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If we support partial sounding across frequency domain, actually it will be new configuration, new SRS resource.</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So we suggest the following update:</w:t>
            </w:r>
          </w:p>
          <w:p w:rsidR="00E376A2" w:rsidRDefault="000D3AA1">
            <w:pPr>
              <w:widowControl w:val="0"/>
              <w:snapToGrid w:val="0"/>
              <w:spacing w:before="120" w:after="120" w:line="240" w:lineRule="auto"/>
              <w:jc w:val="both"/>
              <w:rPr>
                <w:rFonts w:eastAsia="微软雅黑"/>
                <w:sz w:val="20"/>
                <w:szCs w:val="20"/>
              </w:rPr>
            </w:pPr>
            <w:r>
              <w:rPr>
                <w:rFonts w:eastAsia="微软雅黑"/>
                <w:i/>
                <w:sz w:val="20"/>
                <w:szCs w:val="20"/>
              </w:rPr>
              <w:t xml:space="preserve">Supports more </w:t>
            </w:r>
            <w:del w:id="46" w:author="FW" w:date="2020-08-19T18:53:00Z">
              <w:r>
                <w:rPr>
                  <w:rFonts w:eastAsia="微软雅黑"/>
                  <w:i/>
                  <w:sz w:val="20"/>
                  <w:szCs w:val="20"/>
                </w:rPr>
                <w:delText>flexible configuration</w:delText>
              </w:r>
            </w:del>
            <w:ins w:id="47" w:author="FW" w:date="2020-08-19T18:53:00Z">
              <w:r>
                <w:rPr>
                  <w:rFonts w:eastAsia="微软雅黑"/>
                  <w:i/>
                  <w:sz w:val="20"/>
                  <w:szCs w:val="20"/>
                </w:rPr>
                <w:t>flexibil</w:t>
              </w:r>
            </w:ins>
            <w:ins w:id="48" w:author="FW" w:date="2020-08-19T18:54:00Z">
              <w:r>
                <w:rPr>
                  <w:rFonts w:eastAsia="微软雅黑"/>
                  <w:i/>
                  <w:sz w:val="20"/>
                  <w:szCs w:val="20"/>
                </w:rPr>
                <w:t>i</w:t>
              </w:r>
            </w:ins>
            <w:ins w:id="49" w:author="FW" w:date="2020-08-19T18:53:00Z">
              <w:r>
                <w:rPr>
                  <w:rFonts w:eastAsia="微软雅黑"/>
                  <w:i/>
                  <w:sz w:val="20"/>
                  <w:szCs w:val="20"/>
                </w:rPr>
                <w:t>ty</w:t>
              </w:r>
            </w:ins>
            <w:r>
              <w:rPr>
                <w:rFonts w:eastAsia="微软雅黑"/>
                <w:i/>
                <w:sz w:val="20"/>
                <w:szCs w:val="20"/>
              </w:rPr>
              <w:t xml:space="preserve"> on SRS frequency resources to allow SRS transmission on partial frequency resources within the </w:t>
            </w:r>
            <w:del w:id="50" w:author="Hualei Wang" w:date="2020-08-20T14:14:00Z">
              <w:r>
                <w:rPr>
                  <w:rFonts w:eastAsia="微软雅黑"/>
                  <w:i/>
                  <w:sz w:val="20"/>
                  <w:szCs w:val="20"/>
                </w:rPr>
                <w:delText xml:space="preserve">legacy </w:delText>
              </w:r>
            </w:del>
            <w:r>
              <w:rPr>
                <w:rFonts w:eastAsia="微软雅黑"/>
                <w:i/>
                <w:sz w:val="20"/>
                <w:szCs w:val="20"/>
              </w:rPr>
              <w:t xml:space="preserve">SRS </w:t>
            </w:r>
            <w:del w:id="51" w:author="FW" w:date="2020-08-19T18:54:00Z">
              <w:r>
                <w:rPr>
                  <w:rFonts w:eastAsia="微软雅黑"/>
                  <w:i/>
                  <w:sz w:val="20"/>
                  <w:szCs w:val="20"/>
                </w:rPr>
                <w:delText>bandwidth</w:delText>
              </w:r>
            </w:del>
            <w:ins w:id="52" w:author="FW" w:date="2020-08-19T18:54:00Z">
              <w:r>
                <w:rPr>
                  <w:rFonts w:eastAsia="微软雅黑"/>
                  <w:i/>
                  <w:sz w:val="20"/>
                  <w:szCs w:val="20"/>
                </w:rPr>
                <w:t>frequency resources</w:t>
              </w:r>
            </w:ins>
            <w:r>
              <w:rPr>
                <w:rFonts w:eastAsia="微软雅黑"/>
                <w:i/>
                <w:sz w:val="20"/>
                <w:szCs w:val="20"/>
              </w:rPr>
              <w:t>.</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QC</w:t>
            </w:r>
          </w:p>
        </w:tc>
        <w:tc>
          <w:tcPr>
            <w:tcW w:w="6519" w:type="dxa"/>
            <w:shd w:val="clear" w:color="auto" w:fill="auto"/>
          </w:tcPr>
          <w:p w:rsidR="00E376A2" w:rsidRDefault="000D3AA1">
            <w:pPr>
              <w:widowControl w:val="0"/>
              <w:snapToGrid w:val="0"/>
              <w:spacing w:after="0" w:line="240" w:lineRule="auto"/>
              <w:jc w:val="both"/>
              <w:rPr>
                <w:del w:id="53" w:author="NA\mabdelgh" w:date="2020-08-19T23:01:00Z"/>
                <w:rFonts w:eastAsia="微软雅黑"/>
                <w:i/>
                <w:sz w:val="20"/>
                <w:szCs w:val="20"/>
              </w:rPr>
            </w:pPr>
            <w:r>
              <w:rPr>
                <w:rFonts w:eastAsia="微软雅黑"/>
                <w:sz w:val="20"/>
                <w:szCs w:val="20"/>
              </w:rPr>
              <w:t xml:space="preserve">We support partial frequency sounding as in some scenarios UL BWP is smaller than DL BWP or a cell-edge UE can sound on partial of the configured SRS frequency resource to improve the SNR at </w:t>
            </w:r>
            <w:proofErr w:type="spellStart"/>
            <w:r>
              <w:rPr>
                <w:rFonts w:eastAsia="微软雅黑"/>
                <w:sz w:val="20"/>
                <w:szCs w:val="20"/>
              </w:rPr>
              <w:t>gNB</w:t>
            </w:r>
            <w:proofErr w:type="spellEnd"/>
            <w:r>
              <w:rPr>
                <w:rFonts w:eastAsia="微软雅黑"/>
                <w:sz w:val="20"/>
                <w:szCs w:val="20"/>
              </w:rPr>
              <w:t xml:space="preserve">.  Also we share similar views with OPPO as comb8 is added for positioning SRS in Rel-16, it can be adopted in Rel-17 SRS for capacity enhancement. The current description of class 3 is very narrow; hence we propose to make it </w:t>
            </w:r>
            <w:proofErr w:type="spellStart"/>
            <w:r>
              <w:rPr>
                <w:rFonts w:eastAsia="微软雅黑"/>
                <w:sz w:val="20"/>
                <w:szCs w:val="20"/>
              </w:rPr>
              <w:t>broader.</w:t>
            </w:r>
          </w:p>
          <w:p w:rsidR="00E376A2" w:rsidRDefault="000D3AA1">
            <w:pPr>
              <w:widowControl w:val="0"/>
              <w:snapToGrid w:val="0"/>
              <w:spacing w:after="0" w:line="240" w:lineRule="auto"/>
              <w:jc w:val="both"/>
            </w:pPr>
            <w:r>
              <w:rPr>
                <w:rFonts w:eastAsia="微软雅黑"/>
                <w:i/>
                <w:sz w:val="20"/>
                <w:szCs w:val="20"/>
              </w:rPr>
              <w:t>Class</w:t>
            </w:r>
            <w:proofErr w:type="spellEnd"/>
            <w:r>
              <w:rPr>
                <w:rFonts w:eastAsia="微软雅黑"/>
                <w:i/>
                <w:sz w:val="20"/>
                <w:szCs w:val="20"/>
              </w:rPr>
              <w:t xml:space="preserve"> 3 (Partial frequency sounding): Supports more flexible configuration on SRS frequency resources to allow </w:t>
            </w:r>
            <w:ins w:id="54" w:author="NA\mabdelgh" w:date="2020-08-19T22:52:00Z">
              <w:r>
                <w:rPr>
                  <w:rFonts w:eastAsia="微软雅黑"/>
                  <w:i/>
                  <w:sz w:val="20"/>
                  <w:szCs w:val="20"/>
                </w:rPr>
                <w:t xml:space="preserve">partial frequency </w:t>
              </w:r>
            </w:ins>
            <w:r>
              <w:rPr>
                <w:rFonts w:eastAsia="微软雅黑"/>
                <w:i/>
                <w:sz w:val="20"/>
                <w:szCs w:val="20"/>
              </w:rPr>
              <w:t>SRS transmission</w:t>
            </w:r>
            <w:ins w:id="55" w:author="NA\mabdelgh" w:date="2020-08-19T22:59:00Z">
              <w:r>
                <w:rPr>
                  <w:rFonts w:eastAsia="微软雅黑"/>
                  <w:i/>
                  <w:sz w:val="20"/>
                  <w:szCs w:val="20"/>
                </w:rPr>
                <w:t xml:space="preserve"> </w:t>
              </w:r>
            </w:ins>
            <w:ins w:id="56" w:author="NA\mabdelgh" w:date="2020-08-19T23:00:00Z">
              <w:r>
                <w:rPr>
                  <w:rFonts w:eastAsia="微软雅黑"/>
                  <w:i/>
                  <w:sz w:val="20"/>
                  <w:szCs w:val="20"/>
                </w:rPr>
                <w:t>and frequency sparse SRS (e.g. comb8)</w:t>
              </w:r>
            </w:ins>
            <w:del w:id="57" w:author="NA\mabdelgh" w:date="2020-08-19T22:53:00Z">
              <w:r>
                <w:rPr>
                  <w:rFonts w:eastAsia="微软雅黑"/>
                  <w:i/>
                  <w:sz w:val="20"/>
                  <w:szCs w:val="20"/>
                </w:rPr>
                <w:delText xml:space="preserve"> on partial frequency resources within the legacy SRS bandwidth</w:delText>
              </w:r>
            </w:del>
            <w:r>
              <w:rPr>
                <w:rFonts w:eastAsia="微软雅黑"/>
                <w:i/>
                <w:sz w:val="20"/>
                <w:szCs w:val="20"/>
              </w:rPr>
              <w:t>.</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On the evaluation and specification language of proposal 5-1, we would like to add clarification note that the decision of the specification is based on UL/DL performance considerations (e.g. DL performance improvement).</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Lenovo/</w:t>
            </w:r>
            <w:proofErr w:type="spellStart"/>
            <w:r>
              <w:rPr>
                <w:rFonts w:eastAsia="微软雅黑"/>
                <w:sz w:val="20"/>
                <w:szCs w:val="20"/>
                <w:u w:val="single"/>
              </w:rPr>
              <w:t>MotM</w:t>
            </w:r>
            <w:proofErr w:type="spellEnd"/>
          </w:p>
        </w:tc>
        <w:tc>
          <w:tcPr>
            <w:tcW w:w="6519" w:type="dxa"/>
            <w:shd w:val="clear" w:color="auto" w:fill="auto"/>
          </w:tcPr>
          <w:p w:rsidR="00E376A2" w:rsidRDefault="000D3AA1">
            <w:pPr>
              <w:widowControl w:val="0"/>
              <w:snapToGrid w:val="0"/>
              <w:spacing w:after="0" w:line="240" w:lineRule="auto"/>
              <w:jc w:val="both"/>
              <w:rPr>
                <w:rFonts w:eastAsia="微软雅黑"/>
                <w:sz w:val="20"/>
                <w:szCs w:val="20"/>
              </w:rPr>
            </w:pPr>
            <w:r>
              <w:rPr>
                <w:rFonts w:eastAsia="微软雅黑"/>
                <w:sz w:val="20"/>
                <w:szCs w:val="20"/>
              </w:rPr>
              <w:t xml:space="preserve">We are fine to discuss and evaluate it. </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ZTE</w:t>
            </w:r>
          </w:p>
        </w:tc>
        <w:tc>
          <w:tcPr>
            <w:tcW w:w="6519" w:type="dxa"/>
            <w:shd w:val="clear" w:color="auto" w:fill="auto"/>
          </w:tcPr>
          <w:p w:rsidR="00E376A2" w:rsidRDefault="000D3AA1">
            <w:pPr>
              <w:widowControl w:val="0"/>
              <w:snapToGrid w:val="0"/>
              <w:spacing w:after="0" w:line="240" w:lineRule="auto"/>
              <w:jc w:val="both"/>
              <w:rPr>
                <w:rFonts w:eastAsia="微软雅黑"/>
                <w:sz w:val="20"/>
                <w:szCs w:val="20"/>
              </w:rPr>
            </w:pPr>
            <w:r>
              <w:rPr>
                <w:rFonts w:eastAsia="微软雅黑"/>
                <w:sz w:val="20"/>
                <w:szCs w:val="20"/>
              </w:rPr>
              <w:t xml:space="preserve">We agree with the definition and the revision from </w:t>
            </w:r>
            <w:proofErr w:type="spellStart"/>
            <w:r>
              <w:rPr>
                <w:rFonts w:eastAsia="微软雅黑"/>
                <w:sz w:val="20"/>
                <w:szCs w:val="20"/>
              </w:rPr>
              <w:t>Futurewei</w:t>
            </w:r>
            <w:proofErr w:type="spellEnd"/>
            <w:r>
              <w:rPr>
                <w:rFonts w:eastAsia="微软雅黑"/>
                <w:sz w:val="20"/>
                <w:szCs w:val="20"/>
              </w:rPr>
              <w:t xml:space="preserve">. </w:t>
            </w:r>
          </w:p>
          <w:p w:rsidR="00E376A2" w:rsidRDefault="000D3AA1">
            <w:pPr>
              <w:widowControl w:val="0"/>
              <w:snapToGrid w:val="0"/>
              <w:spacing w:after="0" w:line="240" w:lineRule="auto"/>
              <w:jc w:val="both"/>
              <w:rPr>
                <w:rFonts w:eastAsia="微软雅黑"/>
                <w:sz w:val="20"/>
                <w:szCs w:val="20"/>
              </w:rPr>
            </w:pPr>
            <w:r>
              <w:rPr>
                <w:rFonts w:eastAsia="微软雅黑"/>
                <w:sz w:val="20"/>
                <w:szCs w:val="20"/>
              </w:rPr>
              <w:t xml:space="preserve">On Comb 8, I think it is within the scope as given in the updated definition from </w:t>
            </w:r>
            <w:proofErr w:type="spellStart"/>
            <w:r>
              <w:rPr>
                <w:rFonts w:eastAsia="微软雅黑"/>
                <w:sz w:val="20"/>
                <w:szCs w:val="20"/>
              </w:rPr>
              <w:t>Futurewei</w:t>
            </w:r>
            <w:proofErr w:type="spellEnd"/>
            <w:r>
              <w:rPr>
                <w:rFonts w:eastAsia="微软雅黑"/>
                <w:sz w:val="20"/>
                <w:szCs w:val="20"/>
              </w:rPr>
              <w:t xml:space="preserve">. The partial frequency resource can be RB level or subcarrier level. So there is no need to list it separately. </w:t>
            </w:r>
          </w:p>
          <w:p w:rsidR="00E376A2" w:rsidRDefault="000D3AA1">
            <w:pPr>
              <w:widowControl w:val="0"/>
              <w:snapToGrid w:val="0"/>
              <w:spacing w:after="0" w:line="240" w:lineRule="auto"/>
              <w:jc w:val="both"/>
              <w:rPr>
                <w:rFonts w:eastAsia="微软雅黑"/>
                <w:sz w:val="20"/>
                <w:szCs w:val="20"/>
              </w:rPr>
            </w:pPr>
            <w:r>
              <w:rPr>
                <w:rFonts w:eastAsia="微软雅黑"/>
                <w:sz w:val="20"/>
                <w:szCs w:val="20"/>
              </w:rPr>
              <w:t xml:space="preserve">On the revision from Qualcomm, could you please give an example that the updated definition from </w:t>
            </w:r>
            <w:proofErr w:type="spellStart"/>
            <w:r>
              <w:rPr>
                <w:rFonts w:eastAsia="微软雅黑"/>
                <w:sz w:val="20"/>
                <w:szCs w:val="20"/>
              </w:rPr>
              <w:t>Futurewei</w:t>
            </w:r>
            <w:proofErr w:type="spellEnd"/>
            <w:r>
              <w:rPr>
                <w:rFonts w:eastAsia="微软雅黑"/>
                <w:sz w:val="20"/>
                <w:szCs w:val="20"/>
              </w:rPr>
              <w:t xml:space="preserve"> cannot cover what you have in mind? In our view, </w:t>
            </w:r>
            <w:proofErr w:type="spellStart"/>
            <w:r>
              <w:rPr>
                <w:rFonts w:eastAsia="微软雅黑"/>
                <w:sz w:val="20"/>
                <w:szCs w:val="20"/>
              </w:rPr>
              <w:t>Futurewei’s</w:t>
            </w:r>
            <w:proofErr w:type="spellEnd"/>
            <w:r>
              <w:rPr>
                <w:rFonts w:eastAsia="微软雅黑"/>
                <w:sz w:val="20"/>
                <w:szCs w:val="20"/>
              </w:rPr>
              <w:t xml:space="preserve"> definition is clearer, and it is broad enough.</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Intel</w:t>
            </w:r>
          </w:p>
        </w:tc>
        <w:tc>
          <w:tcPr>
            <w:tcW w:w="6519" w:type="dxa"/>
            <w:shd w:val="clear" w:color="auto" w:fill="auto"/>
          </w:tcPr>
          <w:p w:rsidR="00E376A2" w:rsidRDefault="000D3AA1">
            <w:pPr>
              <w:widowControl w:val="0"/>
              <w:snapToGrid w:val="0"/>
              <w:spacing w:after="0" w:line="240" w:lineRule="auto"/>
              <w:jc w:val="both"/>
              <w:rPr>
                <w:rFonts w:eastAsia="微软雅黑"/>
                <w:sz w:val="20"/>
                <w:szCs w:val="20"/>
              </w:rPr>
            </w:pPr>
            <w:r>
              <w:rPr>
                <w:rFonts w:eastAsia="微软雅黑"/>
                <w:sz w:val="20"/>
                <w:szCs w:val="20"/>
              </w:rPr>
              <w:t>Fine with discussing it.</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MS Mincho"/>
                <w:sz w:val="20"/>
                <w:szCs w:val="20"/>
                <w:lang w:eastAsia="ja-JP"/>
              </w:rPr>
              <w:t>Sharp</w:t>
            </w:r>
          </w:p>
        </w:tc>
        <w:tc>
          <w:tcPr>
            <w:tcW w:w="6519" w:type="dxa"/>
            <w:shd w:val="clear" w:color="auto" w:fill="auto"/>
          </w:tcPr>
          <w:p w:rsidR="00E376A2" w:rsidRDefault="000D3AA1">
            <w:pPr>
              <w:widowControl w:val="0"/>
              <w:snapToGrid w:val="0"/>
              <w:spacing w:after="0" w:line="240" w:lineRule="auto"/>
              <w:jc w:val="both"/>
              <w:rPr>
                <w:rFonts w:eastAsia="微软雅黑"/>
                <w:sz w:val="20"/>
                <w:szCs w:val="20"/>
              </w:rPr>
            </w:pPr>
            <w:r>
              <w:rPr>
                <w:rFonts w:eastAsia="MS Mincho"/>
                <w:sz w:val="20"/>
                <w:szCs w:val="20"/>
                <w:lang w:eastAsia="ja-JP"/>
              </w:rPr>
              <w:t>We are fine to discuss this.</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MS Mincho"/>
                <w:sz w:val="20"/>
                <w:szCs w:val="20"/>
                <w:lang w:eastAsia="ja-JP"/>
              </w:rPr>
            </w:pPr>
            <w:r>
              <w:rPr>
                <w:rFonts w:eastAsia="MS Mincho"/>
                <w:sz w:val="20"/>
                <w:szCs w:val="20"/>
                <w:lang w:eastAsia="ja-JP"/>
              </w:rPr>
              <w:t>Sony</w:t>
            </w:r>
          </w:p>
        </w:tc>
        <w:tc>
          <w:tcPr>
            <w:tcW w:w="6519" w:type="dxa"/>
            <w:shd w:val="clear" w:color="auto" w:fill="auto"/>
          </w:tcPr>
          <w:p w:rsidR="00E376A2" w:rsidRDefault="000D3AA1">
            <w:pPr>
              <w:widowControl w:val="0"/>
              <w:snapToGrid w:val="0"/>
              <w:spacing w:after="0" w:line="240" w:lineRule="auto"/>
              <w:jc w:val="both"/>
              <w:rPr>
                <w:rFonts w:eastAsia="MS Mincho"/>
                <w:sz w:val="20"/>
                <w:szCs w:val="20"/>
                <w:lang w:eastAsia="ja-JP"/>
              </w:rPr>
            </w:pPr>
            <w:r>
              <w:rPr>
                <w:rFonts w:eastAsia="MS Mincho"/>
                <w:sz w:val="20"/>
                <w:szCs w:val="20"/>
                <w:lang w:eastAsia="ja-JP"/>
              </w:rPr>
              <w:t>Fine to discuss it.</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MS Mincho"/>
                <w:sz w:val="20"/>
                <w:szCs w:val="20"/>
                <w:lang w:eastAsia="ja-JP"/>
              </w:rPr>
            </w:pPr>
            <w:r>
              <w:rPr>
                <w:rFonts w:eastAsia="Malgun Gothic"/>
                <w:sz w:val="20"/>
                <w:szCs w:val="20"/>
                <w:lang w:eastAsia="ko-KR"/>
              </w:rPr>
              <w:t>LGE</w:t>
            </w:r>
          </w:p>
        </w:tc>
        <w:tc>
          <w:tcPr>
            <w:tcW w:w="6519" w:type="dxa"/>
            <w:shd w:val="clear" w:color="auto" w:fill="auto"/>
          </w:tcPr>
          <w:p w:rsidR="00E376A2" w:rsidRDefault="000D3AA1">
            <w:pPr>
              <w:widowControl w:val="0"/>
              <w:snapToGrid w:val="0"/>
              <w:spacing w:after="0" w:line="240" w:lineRule="auto"/>
              <w:jc w:val="both"/>
              <w:rPr>
                <w:rFonts w:eastAsia="MS Mincho"/>
                <w:sz w:val="20"/>
                <w:szCs w:val="20"/>
                <w:lang w:eastAsia="ja-JP"/>
              </w:rPr>
            </w:pPr>
            <w:r>
              <w:rPr>
                <w:rFonts w:eastAsia="Malgun Gothic"/>
                <w:sz w:val="20"/>
                <w:szCs w:val="20"/>
                <w:lang w:eastAsia="ko-KR"/>
              </w:rPr>
              <w:t>We are fine to discuss it.</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proofErr w:type="spellStart"/>
            <w:r>
              <w:rPr>
                <w:rFonts w:eastAsia="Malgun Gothic"/>
                <w:sz w:val="20"/>
                <w:szCs w:val="20"/>
                <w:lang w:eastAsia="ko-KR"/>
              </w:rPr>
              <w:t>InterDigital</w:t>
            </w:r>
            <w:proofErr w:type="spellEnd"/>
          </w:p>
        </w:tc>
        <w:tc>
          <w:tcPr>
            <w:tcW w:w="6519" w:type="dxa"/>
            <w:shd w:val="clear" w:color="auto" w:fill="auto"/>
          </w:tcPr>
          <w:p w:rsidR="00E376A2" w:rsidRDefault="000D3AA1">
            <w:pPr>
              <w:widowControl w:val="0"/>
              <w:snapToGrid w:val="0"/>
              <w:spacing w:after="0" w:line="240" w:lineRule="auto"/>
              <w:jc w:val="both"/>
              <w:rPr>
                <w:rFonts w:eastAsia="Malgun Gothic"/>
                <w:sz w:val="20"/>
                <w:szCs w:val="20"/>
                <w:lang w:eastAsia="ko-KR"/>
              </w:rPr>
            </w:pPr>
            <w:r>
              <w:rPr>
                <w:rFonts w:eastAsia="微软雅黑"/>
                <w:sz w:val="20"/>
                <w:szCs w:val="20"/>
              </w:rPr>
              <w:t>Support the proposal. For partial sounding, depending on the design, we may need to check PAPR as part of evaluation.</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Theme="minorEastAsia"/>
                <w:sz w:val="20"/>
                <w:szCs w:val="20"/>
              </w:rPr>
              <w:t>vivo</w:t>
            </w:r>
          </w:p>
        </w:tc>
        <w:tc>
          <w:tcPr>
            <w:tcW w:w="6519" w:type="dxa"/>
            <w:shd w:val="clear" w:color="auto" w:fill="auto"/>
          </w:tcPr>
          <w:p w:rsidR="00E376A2" w:rsidRDefault="000D3AA1">
            <w:pPr>
              <w:widowControl w:val="0"/>
              <w:snapToGrid w:val="0"/>
              <w:spacing w:after="0" w:line="240" w:lineRule="auto"/>
              <w:jc w:val="both"/>
              <w:rPr>
                <w:rFonts w:eastAsia="Malgun Gothic"/>
                <w:sz w:val="20"/>
                <w:szCs w:val="20"/>
                <w:lang w:eastAsia="ko-KR"/>
              </w:rPr>
            </w:pPr>
            <w:r>
              <w:rPr>
                <w:rFonts w:eastAsia="微软雅黑"/>
                <w:sz w:val="20"/>
                <w:szCs w:val="20"/>
              </w:rPr>
              <w:t>We are fine to further study different options.</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Theme="minorEastAsia"/>
                <w:sz w:val="20"/>
                <w:szCs w:val="20"/>
              </w:rPr>
            </w:pPr>
            <w:r>
              <w:rPr>
                <w:rFonts w:eastAsia="Malgun Gothic"/>
                <w:sz w:val="20"/>
                <w:szCs w:val="20"/>
                <w:lang w:eastAsia="ko-KR"/>
              </w:rPr>
              <w:t>Nokia/NSB</w:t>
            </w:r>
          </w:p>
        </w:tc>
        <w:tc>
          <w:tcPr>
            <w:tcW w:w="6519" w:type="dxa"/>
            <w:shd w:val="clear" w:color="auto" w:fill="auto"/>
          </w:tcPr>
          <w:p w:rsidR="00E376A2" w:rsidRDefault="000D3AA1">
            <w:pPr>
              <w:widowControl w:val="0"/>
              <w:snapToGrid w:val="0"/>
              <w:spacing w:after="0" w:line="240" w:lineRule="auto"/>
              <w:jc w:val="both"/>
              <w:rPr>
                <w:rFonts w:eastAsia="微软雅黑"/>
                <w:sz w:val="20"/>
                <w:szCs w:val="20"/>
              </w:rPr>
            </w:pPr>
            <w:r>
              <w:rPr>
                <w:rFonts w:eastAsia="Malgun Gothic"/>
                <w:sz w:val="20"/>
                <w:szCs w:val="20"/>
                <w:lang w:eastAsia="ko-KR"/>
              </w:rPr>
              <w:t xml:space="preserve">Not support. We prefer to clarify the </w:t>
            </w:r>
            <w:proofErr w:type="spellStart"/>
            <w:r>
              <w:rPr>
                <w:rFonts w:eastAsia="Malgun Gothic"/>
                <w:sz w:val="20"/>
                <w:szCs w:val="20"/>
                <w:lang w:eastAsia="ko-KR"/>
              </w:rPr>
              <w:t>usecase</w:t>
            </w:r>
            <w:proofErr w:type="spellEnd"/>
            <w:r>
              <w:rPr>
                <w:rFonts w:eastAsia="Malgun Gothic"/>
                <w:sz w:val="20"/>
                <w:szCs w:val="20"/>
                <w:lang w:eastAsia="ko-KR"/>
              </w:rPr>
              <w:t xml:space="preserve"> and potential benefits first. We also have concerns on PAPR issue. </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CATT</w:t>
            </w:r>
          </w:p>
        </w:tc>
        <w:tc>
          <w:tcPr>
            <w:tcW w:w="6519" w:type="dxa"/>
            <w:shd w:val="clear" w:color="auto" w:fill="auto"/>
          </w:tcPr>
          <w:p w:rsidR="00E376A2" w:rsidRDefault="000D3AA1">
            <w:pPr>
              <w:widowControl w:val="0"/>
              <w:snapToGrid w:val="0"/>
              <w:spacing w:after="0" w:line="240" w:lineRule="auto"/>
              <w:jc w:val="both"/>
              <w:rPr>
                <w:rFonts w:eastAsia="Malgun Gothic"/>
                <w:sz w:val="20"/>
                <w:szCs w:val="20"/>
                <w:lang w:eastAsia="ko-KR"/>
              </w:rPr>
            </w:pPr>
            <w:r>
              <w:rPr>
                <w:rFonts w:eastAsia="Malgun Gothic"/>
                <w:sz w:val="20"/>
                <w:szCs w:val="20"/>
                <w:lang w:eastAsia="ko-KR"/>
              </w:rPr>
              <w:t xml:space="preserve">We are fine to introduce a clear definition, and further study its performance. </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Malgun Gothic"/>
                <w:sz w:val="20"/>
                <w:szCs w:val="20"/>
                <w:lang w:eastAsia="ko-KR"/>
              </w:rPr>
            </w:pPr>
            <w:r>
              <w:rPr>
                <w:rFonts w:eastAsia="Malgun Gothic"/>
                <w:sz w:val="20"/>
                <w:szCs w:val="20"/>
                <w:lang w:eastAsia="ko-KR"/>
              </w:rPr>
              <w:t>Ericsson</w:t>
            </w:r>
          </w:p>
        </w:tc>
        <w:tc>
          <w:tcPr>
            <w:tcW w:w="6519" w:type="dxa"/>
            <w:shd w:val="clear" w:color="auto" w:fill="auto"/>
          </w:tcPr>
          <w:p w:rsidR="00E376A2" w:rsidRDefault="000D3AA1">
            <w:pPr>
              <w:widowControl w:val="0"/>
              <w:snapToGrid w:val="0"/>
              <w:spacing w:after="0" w:line="240" w:lineRule="auto"/>
              <w:jc w:val="both"/>
              <w:rPr>
                <w:rFonts w:eastAsia="Malgun Gothic"/>
                <w:sz w:val="20"/>
                <w:szCs w:val="20"/>
                <w:lang w:eastAsia="ko-KR"/>
              </w:rPr>
            </w:pPr>
            <w:r>
              <w:rPr>
                <w:rFonts w:eastAsia="Malgun Gothic"/>
                <w:sz w:val="20"/>
                <w:szCs w:val="20"/>
                <w:lang w:eastAsia="ko-KR"/>
              </w:rPr>
              <w:t>The revised categorization seems OK.  OK to study and evaluate the options.</w:t>
            </w:r>
          </w:p>
        </w:tc>
      </w:tr>
    </w:tbl>
    <w:p w:rsidR="00E376A2" w:rsidRDefault="00E376A2">
      <w:pPr>
        <w:widowControl w:val="0"/>
        <w:snapToGrid w:val="0"/>
        <w:spacing w:before="120" w:after="120" w:line="240" w:lineRule="auto"/>
        <w:jc w:val="both"/>
        <w:rPr>
          <w:rFonts w:eastAsia="微软雅黑"/>
          <w:sz w:val="20"/>
          <w:szCs w:val="20"/>
        </w:rPr>
      </w:pPr>
    </w:p>
    <w:p w:rsidR="00E376A2" w:rsidRDefault="000D3AA1">
      <w:pPr>
        <w:widowControl w:val="0"/>
        <w:snapToGrid w:val="0"/>
        <w:spacing w:before="120" w:after="120" w:line="240" w:lineRule="auto"/>
        <w:jc w:val="both"/>
        <w:rPr>
          <w:rFonts w:eastAsia="微软雅黑"/>
          <w:i/>
          <w:sz w:val="20"/>
          <w:szCs w:val="20"/>
        </w:rPr>
      </w:pPr>
      <w:r>
        <w:rPr>
          <w:rFonts w:eastAsia="微软雅黑"/>
          <w:b/>
          <w:i/>
          <w:sz w:val="20"/>
          <w:szCs w:val="20"/>
          <w:highlight w:val="yellow"/>
        </w:rPr>
        <w:t>FL Proposal 5-1:</w:t>
      </w:r>
      <w:r>
        <w:rPr>
          <w:rFonts w:eastAsia="微软雅黑"/>
          <w:i/>
          <w:sz w:val="20"/>
          <w:szCs w:val="20"/>
        </w:rPr>
        <w:t xml:space="preserve"> For SRS coverage/capacity enhancements, </w:t>
      </w:r>
      <w:r>
        <w:rPr>
          <w:rFonts w:eastAsia="微软雅黑"/>
          <w:i/>
          <w:sz w:val="20"/>
          <w:szCs w:val="20"/>
          <w:lang w:val="en-GB"/>
        </w:rPr>
        <w:t>evaluate and, if needed, specify one or more from</w:t>
      </w:r>
      <w:r>
        <w:rPr>
          <w:rFonts w:eastAsia="微软雅黑"/>
          <w:i/>
          <w:sz w:val="20"/>
          <w:szCs w:val="20"/>
        </w:rPr>
        <w:t xml:space="preserve"> three categories based on the following definition. </w:t>
      </w:r>
    </w:p>
    <w:p w:rsidR="00E376A2" w:rsidRDefault="000D3AA1">
      <w:pPr>
        <w:pStyle w:val="ListParagraph"/>
        <w:widowControl w:val="0"/>
        <w:numPr>
          <w:ilvl w:val="1"/>
          <w:numId w:val="7"/>
        </w:numPr>
        <w:snapToGrid w:val="0"/>
        <w:spacing w:before="120" w:after="120" w:line="240" w:lineRule="auto"/>
        <w:jc w:val="both"/>
        <w:rPr>
          <w:rFonts w:eastAsia="微软雅黑"/>
          <w:i/>
          <w:sz w:val="20"/>
          <w:szCs w:val="20"/>
        </w:rPr>
      </w:pPr>
      <w:r>
        <w:rPr>
          <w:rFonts w:eastAsia="微软雅黑"/>
          <w:i/>
          <w:sz w:val="20"/>
          <w:szCs w:val="20"/>
        </w:rPr>
        <w:lastRenderedPageBreak/>
        <w:t>Class 1 (Time bundling): Utilize relationship among two or more occasions of one or more SRS resources in one or more slots to enable joint processing within time domain.</w:t>
      </w:r>
    </w:p>
    <w:p w:rsidR="00E376A2" w:rsidRDefault="000D3AA1">
      <w:pPr>
        <w:pStyle w:val="ListParagraph"/>
        <w:widowControl w:val="0"/>
        <w:numPr>
          <w:ilvl w:val="2"/>
          <w:numId w:val="7"/>
        </w:numPr>
        <w:snapToGrid w:val="0"/>
        <w:spacing w:before="120" w:after="120" w:line="240" w:lineRule="auto"/>
        <w:jc w:val="both"/>
        <w:rPr>
          <w:rFonts w:eastAsia="微软雅黑"/>
          <w:i/>
          <w:sz w:val="20"/>
          <w:szCs w:val="20"/>
        </w:rPr>
      </w:pPr>
      <w:r>
        <w:rPr>
          <w:rFonts w:eastAsia="微软雅黑"/>
          <w:i/>
          <w:sz w:val="20"/>
          <w:szCs w:val="20"/>
        </w:rPr>
        <w:t>Study aspects include the issue of phase discontinuity, etc</w:t>
      </w:r>
      <w:proofErr w:type="gramStart"/>
      <w:r>
        <w:rPr>
          <w:rFonts w:eastAsia="微软雅黑"/>
          <w:i/>
          <w:sz w:val="20"/>
          <w:szCs w:val="20"/>
        </w:rPr>
        <w:t>..</w:t>
      </w:r>
      <w:proofErr w:type="gramEnd"/>
    </w:p>
    <w:p w:rsidR="00E376A2" w:rsidRDefault="000D3AA1">
      <w:pPr>
        <w:pStyle w:val="ListParagraph"/>
        <w:widowControl w:val="0"/>
        <w:numPr>
          <w:ilvl w:val="1"/>
          <w:numId w:val="7"/>
        </w:numPr>
        <w:snapToGrid w:val="0"/>
        <w:spacing w:before="120" w:after="120" w:line="240" w:lineRule="auto"/>
        <w:jc w:val="both"/>
        <w:rPr>
          <w:rFonts w:eastAsia="微软雅黑"/>
          <w:i/>
          <w:sz w:val="20"/>
          <w:szCs w:val="20"/>
        </w:rPr>
      </w:pPr>
      <w:r>
        <w:rPr>
          <w:rFonts w:eastAsia="微软雅黑"/>
          <w:i/>
          <w:sz w:val="20"/>
          <w:szCs w:val="20"/>
        </w:rPr>
        <w:t xml:space="preserve">Class 2 (Increase repetition): Change the legacy SRS pattern in one resource and one occasion from time domain by increasing SRS symbols for repetition. </w:t>
      </w:r>
    </w:p>
    <w:p w:rsidR="00E376A2" w:rsidRDefault="000D3AA1">
      <w:pPr>
        <w:pStyle w:val="ListParagraph"/>
        <w:widowControl w:val="0"/>
        <w:numPr>
          <w:ilvl w:val="2"/>
          <w:numId w:val="7"/>
        </w:numPr>
        <w:snapToGrid w:val="0"/>
        <w:spacing w:before="120" w:after="120" w:line="240" w:lineRule="auto"/>
        <w:jc w:val="both"/>
        <w:rPr>
          <w:rFonts w:eastAsia="微软雅黑"/>
          <w:i/>
          <w:sz w:val="20"/>
          <w:szCs w:val="20"/>
        </w:rPr>
      </w:pPr>
      <w:r>
        <w:rPr>
          <w:rFonts w:eastAsia="微软雅黑"/>
          <w:i/>
          <w:sz w:val="20"/>
          <w:szCs w:val="20"/>
        </w:rPr>
        <w:t>Study aspects include to use TD-OCC to compensate the negative impact on SRS capacity, inter-cell interference randomization, whether these SRS symbols are in one slot or consecutive slots etc</w:t>
      </w:r>
      <w:proofErr w:type="gramStart"/>
      <w:r>
        <w:rPr>
          <w:rFonts w:eastAsia="微软雅黑"/>
          <w:i/>
          <w:sz w:val="20"/>
          <w:szCs w:val="20"/>
        </w:rPr>
        <w:t>..</w:t>
      </w:r>
      <w:proofErr w:type="gramEnd"/>
    </w:p>
    <w:p w:rsidR="00E376A2" w:rsidRDefault="000D3AA1">
      <w:pPr>
        <w:pStyle w:val="ListParagraph"/>
        <w:widowControl w:val="0"/>
        <w:numPr>
          <w:ilvl w:val="1"/>
          <w:numId w:val="7"/>
        </w:numPr>
        <w:snapToGrid w:val="0"/>
        <w:spacing w:before="120" w:after="120" w:line="240" w:lineRule="auto"/>
        <w:jc w:val="both"/>
        <w:rPr>
          <w:rFonts w:eastAsia="微软雅黑"/>
          <w:i/>
          <w:sz w:val="20"/>
          <w:szCs w:val="20"/>
        </w:rPr>
      </w:pPr>
      <w:r>
        <w:rPr>
          <w:rFonts w:eastAsia="微软雅黑"/>
          <w:i/>
          <w:sz w:val="20"/>
          <w:szCs w:val="20"/>
        </w:rPr>
        <w:t>Class 3 (Partial frequency sounding): Supports more flexibility on SRS frequency resources to allow SRS transmission on partial frequency resources within the legacy SRS frequency resources.</w:t>
      </w:r>
    </w:p>
    <w:p w:rsidR="00E376A2" w:rsidRDefault="000D3AA1">
      <w:pPr>
        <w:pStyle w:val="ListParagraph"/>
        <w:widowControl w:val="0"/>
        <w:numPr>
          <w:ilvl w:val="2"/>
          <w:numId w:val="7"/>
        </w:numPr>
        <w:snapToGrid w:val="0"/>
        <w:spacing w:before="120" w:after="120" w:line="240" w:lineRule="auto"/>
        <w:jc w:val="both"/>
        <w:rPr>
          <w:rFonts w:eastAsia="微软雅黑"/>
          <w:i/>
          <w:sz w:val="20"/>
          <w:szCs w:val="20"/>
        </w:rPr>
      </w:pPr>
      <w:r>
        <w:rPr>
          <w:rFonts w:eastAsia="微软雅黑"/>
          <w:i/>
          <w:sz w:val="20"/>
          <w:szCs w:val="20"/>
        </w:rPr>
        <w:t>Study aspects include the partial frequency resources is RB level or subcarrier level (e.g., larger comb), PAPR issue etc</w:t>
      </w:r>
      <w:proofErr w:type="gramStart"/>
      <w:r>
        <w:rPr>
          <w:rFonts w:eastAsia="微软雅黑"/>
          <w:i/>
          <w:sz w:val="20"/>
          <w:szCs w:val="20"/>
        </w:rPr>
        <w:t>..</w:t>
      </w:r>
      <w:proofErr w:type="gramEnd"/>
    </w:p>
    <w:p w:rsidR="00E376A2" w:rsidRDefault="00E376A2">
      <w:pPr>
        <w:pStyle w:val="ListParagraph"/>
        <w:widowControl w:val="0"/>
        <w:snapToGrid w:val="0"/>
        <w:spacing w:before="120" w:after="120" w:line="240" w:lineRule="auto"/>
        <w:ind w:left="840" w:firstLine="0"/>
        <w:jc w:val="both"/>
        <w:rPr>
          <w:rFonts w:eastAsia="微软雅黑"/>
          <w:i/>
          <w:sz w:val="20"/>
          <w:szCs w:val="20"/>
          <w:highlight w:val="yellow"/>
        </w:rPr>
      </w:pPr>
    </w:p>
    <w:tbl>
      <w:tblPr>
        <w:tblStyle w:val="TableGrid"/>
        <w:tblW w:w="9350" w:type="dxa"/>
        <w:tblInd w:w="-113" w:type="dxa"/>
        <w:tblLook w:val="04A0" w:firstRow="1" w:lastRow="0" w:firstColumn="1" w:lastColumn="0" w:noHBand="0" w:noVBand="1"/>
      </w:tblPr>
      <w:tblGrid>
        <w:gridCol w:w="2830"/>
        <w:gridCol w:w="6520"/>
      </w:tblGrid>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Companies</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Views</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Huawei, </w:t>
            </w:r>
            <w:proofErr w:type="spellStart"/>
            <w:r>
              <w:rPr>
                <w:rFonts w:eastAsia="微软雅黑"/>
                <w:sz w:val="20"/>
                <w:szCs w:val="20"/>
              </w:rPr>
              <w:t>HiSilicon</w:t>
            </w:r>
            <w:proofErr w:type="spellEnd"/>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The comments are provided in Above separate sections already.</w:t>
            </w:r>
          </w:p>
        </w:tc>
      </w:tr>
      <w:tr w:rsidR="00E376A2">
        <w:tc>
          <w:tcPr>
            <w:tcW w:w="283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Ericsson</w:t>
            </w:r>
          </w:p>
        </w:tc>
        <w:tc>
          <w:tcPr>
            <w:tcW w:w="6519"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Same question as Huawei: Is this actually a proposal, or is it covered above?</w:t>
            </w:r>
          </w:p>
        </w:tc>
      </w:tr>
    </w:tbl>
    <w:p w:rsidR="00E376A2" w:rsidRDefault="00E376A2">
      <w:pPr>
        <w:widowControl w:val="0"/>
        <w:snapToGrid w:val="0"/>
        <w:spacing w:before="120" w:after="120" w:line="240" w:lineRule="auto"/>
        <w:jc w:val="both"/>
        <w:rPr>
          <w:rFonts w:eastAsia="微软雅黑"/>
          <w:sz w:val="20"/>
          <w:szCs w:val="20"/>
        </w:rPr>
      </w:pPr>
    </w:p>
    <w:p w:rsidR="00E376A2" w:rsidRDefault="000D3AA1">
      <w:pPr>
        <w:pStyle w:val="Heading2"/>
        <w:numPr>
          <w:ilvl w:val="1"/>
          <w:numId w:val="2"/>
        </w:numPr>
        <w:snapToGrid w:val="0"/>
        <w:spacing w:before="0" w:after="120" w:line="240" w:lineRule="auto"/>
        <w:ind w:left="573" w:hanging="573"/>
        <w:rPr>
          <w:rFonts w:cs="Arial"/>
          <w:sz w:val="24"/>
          <w:szCs w:val="24"/>
        </w:rPr>
      </w:pPr>
      <w:r>
        <w:rPr>
          <w:rFonts w:cs="Arial"/>
          <w:sz w:val="24"/>
          <w:szCs w:val="24"/>
        </w:rPr>
        <w:t xml:space="preserve">Others </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In addition to the above, the enhancements listed as following are proposed by 1 or 2 companies. Whether these enhancements are in the WI scope is not clear.</w:t>
      </w:r>
    </w:p>
    <w:tbl>
      <w:tblPr>
        <w:tblStyle w:val="TableGrid"/>
        <w:tblW w:w="9350" w:type="dxa"/>
        <w:tblInd w:w="-113" w:type="dxa"/>
        <w:tblLook w:val="04A0" w:firstRow="1" w:lastRow="0" w:firstColumn="1" w:lastColumn="0" w:noHBand="0" w:noVBand="1"/>
      </w:tblPr>
      <w:tblGrid>
        <w:gridCol w:w="4676"/>
        <w:gridCol w:w="4674"/>
      </w:tblGrid>
      <w:tr w:rsidR="00E376A2">
        <w:tc>
          <w:tcPr>
            <w:tcW w:w="4675" w:type="dxa"/>
            <w:shd w:val="clear" w:color="auto" w:fill="00B0F0"/>
          </w:tcPr>
          <w:p w:rsidR="00E376A2" w:rsidRDefault="000D3AA1">
            <w:pPr>
              <w:widowControl w:val="0"/>
              <w:snapToGrid w:val="0"/>
              <w:spacing w:before="120" w:after="120" w:line="240" w:lineRule="auto"/>
              <w:jc w:val="both"/>
              <w:rPr>
                <w:rFonts w:eastAsia="微软雅黑"/>
                <w:b/>
                <w:sz w:val="20"/>
                <w:szCs w:val="20"/>
              </w:rPr>
            </w:pPr>
            <w:r>
              <w:rPr>
                <w:rFonts w:eastAsia="微软雅黑"/>
                <w:b/>
                <w:sz w:val="20"/>
                <w:szCs w:val="20"/>
              </w:rPr>
              <w:t>Enhancements</w:t>
            </w:r>
          </w:p>
        </w:tc>
        <w:tc>
          <w:tcPr>
            <w:tcW w:w="4674" w:type="dxa"/>
            <w:shd w:val="clear" w:color="auto" w:fill="00B0F0"/>
          </w:tcPr>
          <w:p w:rsidR="00E376A2" w:rsidRDefault="000D3AA1">
            <w:pPr>
              <w:widowControl w:val="0"/>
              <w:snapToGrid w:val="0"/>
              <w:spacing w:before="120" w:after="120" w:line="240" w:lineRule="auto"/>
              <w:jc w:val="both"/>
              <w:rPr>
                <w:rFonts w:eastAsia="微软雅黑"/>
                <w:b/>
                <w:sz w:val="20"/>
                <w:szCs w:val="20"/>
              </w:rPr>
            </w:pPr>
            <w:r>
              <w:rPr>
                <w:rFonts w:eastAsia="微软雅黑"/>
                <w:b/>
                <w:sz w:val="20"/>
                <w:szCs w:val="20"/>
              </w:rPr>
              <w:t>Companies</w:t>
            </w:r>
          </w:p>
        </w:tc>
      </w:tr>
      <w:tr w:rsidR="00E376A2">
        <w:tc>
          <w:tcPr>
            <w:tcW w:w="4675" w:type="dxa"/>
            <w:shd w:val="clear" w:color="auto" w:fill="auto"/>
          </w:tcPr>
          <w:p w:rsidR="00E376A2" w:rsidRDefault="000D3AA1">
            <w:pPr>
              <w:widowControl w:val="0"/>
              <w:snapToGrid w:val="0"/>
              <w:spacing w:before="120" w:after="120" w:line="240" w:lineRule="auto"/>
              <w:jc w:val="both"/>
              <w:rPr>
                <w:rFonts w:eastAsia="微软雅黑"/>
                <w:sz w:val="20"/>
                <w:szCs w:val="20"/>
              </w:rPr>
            </w:pPr>
            <w:r>
              <w:rPr>
                <w:sz w:val="20"/>
                <w:szCs w:val="20"/>
              </w:rPr>
              <w:t>Support low PAPR waveform for SRS</w:t>
            </w:r>
          </w:p>
        </w:tc>
        <w:tc>
          <w:tcPr>
            <w:tcW w:w="4674" w:type="dxa"/>
            <w:shd w:val="clear" w:color="auto" w:fill="auto"/>
          </w:tcPr>
          <w:p w:rsidR="00E376A2" w:rsidRDefault="000D3AA1">
            <w:pPr>
              <w:widowControl w:val="0"/>
              <w:snapToGrid w:val="0"/>
              <w:spacing w:before="120" w:after="120" w:line="240" w:lineRule="auto"/>
              <w:jc w:val="both"/>
              <w:rPr>
                <w:rFonts w:eastAsia="微软雅黑"/>
                <w:sz w:val="20"/>
                <w:szCs w:val="20"/>
              </w:rPr>
            </w:pPr>
            <w:proofErr w:type="spellStart"/>
            <w:r>
              <w:rPr>
                <w:rFonts w:eastAsia="微软雅黑"/>
                <w:sz w:val="20"/>
                <w:szCs w:val="20"/>
              </w:rPr>
              <w:t>MediaTek</w:t>
            </w:r>
            <w:proofErr w:type="spellEnd"/>
          </w:p>
        </w:tc>
      </w:tr>
      <w:tr w:rsidR="00E376A2">
        <w:tc>
          <w:tcPr>
            <w:tcW w:w="4675" w:type="dxa"/>
            <w:shd w:val="clear" w:color="auto" w:fill="auto"/>
          </w:tcPr>
          <w:p w:rsidR="00E376A2" w:rsidRDefault="000D3AA1">
            <w:pPr>
              <w:widowControl w:val="0"/>
              <w:snapToGrid w:val="0"/>
              <w:spacing w:before="120" w:after="120" w:line="240" w:lineRule="auto"/>
              <w:jc w:val="both"/>
              <w:rPr>
                <w:sz w:val="20"/>
                <w:szCs w:val="20"/>
              </w:rPr>
            </w:pPr>
            <w:r>
              <w:rPr>
                <w:sz w:val="20"/>
                <w:szCs w:val="20"/>
              </w:rPr>
              <w:t>Enhance SRS sounding for the case DL and UL BWPs are not aligned</w:t>
            </w:r>
          </w:p>
        </w:tc>
        <w:tc>
          <w:tcPr>
            <w:tcW w:w="4674" w:type="dxa"/>
            <w:shd w:val="clear" w:color="auto" w:fill="auto"/>
          </w:tcPr>
          <w:p w:rsidR="00E376A2" w:rsidRDefault="000D3AA1">
            <w:pPr>
              <w:widowControl w:val="0"/>
              <w:snapToGrid w:val="0"/>
              <w:spacing w:before="120" w:after="120" w:line="240" w:lineRule="auto"/>
              <w:jc w:val="both"/>
              <w:rPr>
                <w:sz w:val="20"/>
                <w:szCs w:val="20"/>
              </w:rPr>
            </w:pPr>
            <w:r>
              <w:rPr>
                <w:sz w:val="20"/>
                <w:szCs w:val="20"/>
              </w:rPr>
              <w:t>Intel</w:t>
            </w:r>
          </w:p>
        </w:tc>
      </w:tr>
      <w:tr w:rsidR="00E376A2">
        <w:tc>
          <w:tcPr>
            <w:tcW w:w="4675"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Extend SRS root sequence</w:t>
            </w:r>
          </w:p>
        </w:tc>
        <w:tc>
          <w:tcPr>
            <w:tcW w:w="4674"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 xml:space="preserve">Huawei, </w:t>
            </w:r>
            <w:proofErr w:type="spellStart"/>
            <w:r>
              <w:rPr>
                <w:rFonts w:eastAsia="微软雅黑"/>
                <w:sz w:val="20"/>
                <w:szCs w:val="20"/>
              </w:rPr>
              <w:t>HiSilicon</w:t>
            </w:r>
            <w:proofErr w:type="spellEnd"/>
          </w:p>
        </w:tc>
      </w:tr>
    </w:tbl>
    <w:p w:rsidR="00E376A2" w:rsidRDefault="00E376A2">
      <w:pPr>
        <w:widowControl w:val="0"/>
        <w:snapToGrid w:val="0"/>
        <w:spacing w:before="120" w:after="120" w:line="240" w:lineRule="auto"/>
        <w:jc w:val="both"/>
        <w:rPr>
          <w:rFonts w:eastAsia="微软雅黑"/>
          <w:sz w:val="20"/>
          <w:szCs w:val="20"/>
        </w:rPr>
      </w:pPr>
    </w:p>
    <w:p w:rsidR="00E376A2" w:rsidRDefault="000D3AA1">
      <w:pPr>
        <w:pStyle w:val="Heading1"/>
        <w:numPr>
          <w:ilvl w:val="0"/>
          <w:numId w:val="2"/>
        </w:numPr>
        <w:tabs>
          <w:tab w:val="clear" w:pos="432"/>
        </w:tabs>
        <w:snapToGrid w:val="0"/>
        <w:spacing w:before="120" w:after="120"/>
        <w:ind w:left="431" w:hanging="431"/>
        <w:rPr>
          <w:sz w:val="28"/>
          <w:lang w:val="en-US"/>
        </w:rPr>
      </w:pPr>
      <w:r>
        <w:rPr>
          <w:sz w:val="28"/>
          <w:lang w:val="en-US"/>
        </w:rPr>
        <w:t>Conclusion</w:t>
      </w:r>
    </w:p>
    <w:p w:rsidR="00E376A2" w:rsidRDefault="000D3AA1">
      <w:pPr>
        <w:widowControl w:val="0"/>
        <w:snapToGrid w:val="0"/>
        <w:spacing w:before="120" w:after="120" w:line="240" w:lineRule="auto"/>
        <w:jc w:val="both"/>
        <w:rPr>
          <w:rFonts w:eastAsia="微软雅黑"/>
          <w:sz w:val="20"/>
          <w:szCs w:val="20"/>
          <w:lang w:val="en-GB"/>
        </w:rPr>
      </w:pPr>
      <w:r>
        <w:rPr>
          <w:rFonts w:eastAsia="微软雅黑"/>
          <w:b/>
          <w:i/>
          <w:sz w:val="20"/>
          <w:szCs w:val="20"/>
        </w:rPr>
        <w:t xml:space="preserve">FL Proposal 2-1: </w:t>
      </w:r>
      <w:r>
        <w:rPr>
          <w:rFonts w:eastAsia="微软雅黑"/>
          <w:i/>
          <w:sz w:val="20"/>
          <w:szCs w:val="20"/>
          <w:lang w:val="en-GB"/>
        </w:rPr>
        <w:t xml:space="preserve">LLS is used to evaluate SRS enhancements in Rel-17 </w:t>
      </w:r>
      <w:proofErr w:type="spellStart"/>
      <w:r>
        <w:rPr>
          <w:rFonts w:eastAsia="微软雅黑"/>
          <w:i/>
          <w:sz w:val="20"/>
          <w:szCs w:val="20"/>
          <w:lang w:val="en-GB"/>
        </w:rPr>
        <w:t>FeMIMO</w:t>
      </w:r>
      <w:proofErr w:type="spellEnd"/>
      <w:r>
        <w:rPr>
          <w:rFonts w:eastAsia="微软雅黑"/>
          <w:i/>
          <w:sz w:val="20"/>
          <w:szCs w:val="20"/>
          <w:lang w:val="en-GB"/>
        </w:rPr>
        <w:t>, while SLS can be used additionally for evaluating data throughput for a given SRS design.</w:t>
      </w:r>
    </w:p>
    <w:p w:rsidR="00E376A2" w:rsidRDefault="000D3AA1">
      <w:pPr>
        <w:snapToGrid w:val="0"/>
        <w:spacing w:before="120" w:after="120" w:line="240" w:lineRule="auto"/>
        <w:jc w:val="both"/>
        <w:rPr>
          <w:rFonts w:eastAsia="微软雅黑"/>
          <w:i/>
          <w:sz w:val="20"/>
          <w:szCs w:val="20"/>
          <w:lang w:val="en-GB"/>
        </w:rPr>
      </w:pPr>
      <w:r>
        <w:rPr>
          <w:rFonts w:eastAsia="微软雅黑"/>
          <w:b/>
          <w:i/>
          <w:sz w:val="20"/>
          <w:szCs w:val="20"/>
        </w:rPr>
        <w:t xml:space="preserve">FL Proposal 2-2: </w:t>
      </w:r>
      <w:r>
        <w:rPr>
          <w:rFonts w:eastAsia="微软雅黑"/>
          <w:i/>
          <w:sz w:val="20"/>
          <w:szCs w:val="20"/>
          <w:lang w:val="en-GB"/>
        </w:rPr>
        <w:t>Adopt the following LLS assumptions at least for SRS enhancements on coverage/capacity in Rel-17.</w:t>
      </w:r>
    </w:p>
    <w:tbl>
      <w:tblPr>
        <w:tblStyle w:val="TableGrid"/>
        <w:tblW w:w="9350" w:type="dxa"/>
        <w:tblInd w:w="-113" w:type="dxa"/>
        <w:tblLook w:val="04A0" w:firstRow="1" w:lastRow="0" w:firstColumn="1" w:lastColumn="0" w:noHBand="0" w:noVBand="1"/>
      </w:tblPr>
      <w:tblGrid>
        <w:gridCol w:w="1767"/>
        <w:gridCol w:w="7583"/>
      </w:tblGrid>
      <w:tr w:rsidR="00E376A2">
        <w:tc>
          <w:tcPr>
            <w:tcW w:w="1767" w:type="dxa"/>
            <w:shd w:val="clear" w:color="auto" w:fill="FFC000"/>
          </w:tcPr>
          <w:p w:rsidR="00E376A2" w:rsidRDefault="000D3AA1">
            <w:pPr>
              <w:snapToGrid w:val="0"/>
              <w:spacing w:after="0" w:line="240" w:lineRule="auto"/>
              <w:jc w:val="both"/>
              <w:rPr>
                <w:rFonts w:eastAsia="微软雅黑"/>
                <w:b/>
                <w:sz w:val="20"/>
                <w:szCs w:val="20"/>
                <w:lang w:val="en-GB"/>
              </w:rPr>
            </w:pPr>
            <w:r>
              <w:rPr>
                <w:rFonts w:eastAsia="微软雅黑"/>
                <w:b/>
                <w:sz w:val="20"/>
                <w:szCs w:val="20"/>
                <w:lang w:val="en-GB"/>
              </w:rPr>
              <w:t>Parameter</w:t>
            </w:r>
          </w:p>
        </w:tc>
        <w:tc>
          <w:tcPr>
            <w:tcW w:w="7582" w:type="dxa"/>
            <w:shd w:val="clear" w:color="auto" w:fill="FFC000"/>
          </w:tcPr>
          <w:p w:rsidR="00E376A2" w:rsidRDefault="000D3AA1">
            <w:pPr>
              <w:snapToGrid w:val="0"/>
              <w:spacing w:after="0" w:line="240" w:lineRule="auto"/>
              <w:jc w:val="both"/>
              <w:rPr>
                <w:rFonts w:eastAsia="微软雅黑"/>
                <w:b/>
                <w:sz w:val="20"/>
                <w:szCs w:val="20"/>
                <w:lang w:val="en-GB"/>
              </w:rPr>
            </w:pPr>
            <w:r>
              <w:rPr>
                <w:rFonts w:eastAsia="微软雅黑"/>
                <w:b/>
                <w:sz w:val="20"/>
                <w:szCs w:val="20"/>
                <w:lang w:val="en-GB"/>
              </w:rPr>
              <w:t>Value</w:t>
            </w:r>
          </w:p>
        </w:tc>
      </w:tr>
      <w:tr w:rsidR="00E376A2">
        <w:tc>
          <w:tcPr>
            <w:tcW w:w="1767"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Metric</w:t>
            </w:r>
          </w:p>
        </w:tc>
        <w:tc>
          <w:tcPr>
            <w:tcW w:w="7582"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UL/DL BLER or throughput</w:t>
            </w:r>
          </w:p>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 xml:space="preserve">Note: Other metrics like MSE can be considered optionally. </w:t>
            </w:r>
          </w:p>
        </w:tc>
      </w:tr>
      <w:tr w:rsidR="00E376A2">
        <w:tc>
          <w:tcPr>
            <w:tcW w:w="1767"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Baseline</w:t>
            </w:r>
          </w:p>
        </w:tc>
        <w:tc>
          <w:tcPr>
            <w:tcW w:w="7582"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Rel-15 SRS. Companies to state the detailed configuration used as baseline scheme.</w:t>
            </w:r>
          </w:p>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Note: It has been agreed that FG 10-11 can be applied on licensed band. If no further restriction on the usage of FG 10-11 is agreed in Rel-16, it can be included in baseline.</w:t>
            </w:r>
          </w:p>
        </w:tc>
      </w:tr>
      <w:tr w:rsidR="00E376A2">
        <w:tc>
          <w:tcPr>
            <w:tcW w:w="1767"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Carrier frequency, SCS, System BW</w:t>
            </w:r>
          </w:p>
        </w:tc>
        <w:tc>
          <w:tcPr>
            <w:tcW w:w="7582"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FR1: 3.5GHz, 30kHz, 20, 40 or 100 MHz as baseline, 4GHz can be optionally used</w:t>
            </w:r>
          </w:p>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FR2: 30 GHz, 120kHz</w:t>
            </w:r>
          </w:p>
        </w:tc>
      </w:tr>
      <w:tr w:rsidR="00E376A2">
        <w:tc>
          <w:tcPr>
            <w:tcW w:w="1767"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Channel model</w:t>
            </w:r>
          </w:p>
        </w:tc>
        <w:tc>
          <w:tcPr>
            <w:tcW w:w="7582"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CDL-B or CDL-C in TR 38.901 with 30ns or 300ns delay spread as baseline</w:t>
            </w:r>
            <w:ins w:id="58" w:author="ZTE" w:date="2020-08-24T19:54:00Z">
              <w:r w:rsidR="00645529">
                <w:rPr>
                  <w:rFonts w:eastAsia="微软雅黑"/>
                  <w:sz w:val="20"/>
                  <w:szCs w:val="20"/>
                  <w:lang w:val="en-GB"/>
                </w:rPr>
                <w:t xml:space="preserve"> for MU-</w:t>
              </w:r>
              <w:r w:rsidR="00645529">
                <w:rPr>
                  <w:rFonts w:eastAsia="微软雅黑"/>
                  <w:sz w:val="20"/>
                  <w:szCs w:val="20"/>
                  <w:lang w:val="en-GB"/>
                </w:rPr>
                <w:lastRenderedPageBreak/>
                <w:t>MIMO and SU-MIMO</w:t>
              </w:r>
            </w:ins>
          </w:p>
          <w:p w:rsidR="00E376A2" w:rsidRDefault="000D3AA1">
            <w:pPr>
              <w:snapToGrid w:val="0"/>
              <w:spacing w:after="0" w:line="240" w:lineRule="auto"/>
              <w:jc w:val="both"/>
              <w:rPr>
                <w:ins w:id="59" w:author="ZTE" w:date="2020-08-24T19:54:00Z"/>
                <w:rFonts w:eastAsia="微软雅黑"/>
                <w:sz w:val="20"/>
                <w:szCs w:val="20"/>
                <w:lang w:val="en-GB"/>
              </w:rPr>
            </w:pPr>
            <w:r>
              <w:rPr>
                <w:rFonts w:eastAsia="微软雅黑"/>
                <w:sz w:val="20"/>
                <w:szCs w:val="20"/>
                <w:lang w:val="en-GB"/>
              </w:rPr>
              <w:t xml:space="preserve">Note: other delay spread is not precluded. </w:t>
            </w:r>
          </w:p>
          <w:p w:rsidR="00A5044B" w:rsidRDefault="00FF364D">
            <w:pPr>
              <w:snapToGrid w:val="0"/>
              <w:spacing w:after="0" w:line="240" w:lineRule="auto"/>
              <w:jc w:val="both"/>
              <w:rPr>
                <w:rFonts w:eastAsia="微软雅黑"/>
                <w:sz w:val="20"/>
                <w:szCs w:val="20"/>
                <w:lang w:val="en-GB"/>
              </w:rPr>
            </w:pPr>
            <w:ins w:id="60" w:author="ZTE" w:date="2020-08-25T07:40:00Z">
              <w:r>
                <w:rPr>
                  <w:rFonts w:eastAsia="微软雅黑" w:hint="eastAsia"/>
                  <w:sz w:val="20"/>
                  <w:szCs w:val="20"/>
                  <w:lang w:val="en-GB"/>
                </w:rPr>
                <w:t>Note</w:t>
              </w:r>
              <w:r>
                <w:rPr>
                  <w:rFonts w:eastAsia="微软雅黑"/>
                  <w:sz w:val="20"/>
                  <w:szCs w:val="20"/>
                  <w:lang w:val="en-GB"/>
                </w:rPr>
                <w:t>: Simulat</w:t>
              </w:r>
              <w:r>
                <w:rPr>
                  <w:rFonts w:eastAsia="微软雅黑" w:hint="eastAsia"/>
                  <w:sz w:val="20"/>
                  <w:szCs w:val="20"/>
                  <w:lang w:val="en-GB"/>
                </w:rPr>
                <w:t>ion</w:t>
              </w:r>
              <w:r>
                <w:rPr>
                  <w:rFonts w:eastAsia="微软雅黑"/>
                  <w:sz w:val="20"/>
                  <w:szCs w:val="20"/>
                  <w:lang w:val="en-GB"/>
                </w:rPr>
                <w:t xml:space="preserve"> using </w:t>
              </w:r>
              <w:r w:rsidRPr="009E2229">
                <w:rPr>
                  <w:rFonts w:eastAsia="微软雅黑"/>
                  <w:sz w:val="20"/>
                  <w:szCs w:val="20"/>
                </w:rPr>
                <w:t xml:space="preserve">TDL-A with 30ns or 300ns for MU-MIMO </w:t>
              </w:r>
              <w:r>
                <w:rPr>
                  <w:rFonts w:eastAsia="微软雅黑"/>
                  <w:sz w:val="20"/>
                  <w:szCs w:val="20"/>
                </w:rPr>
                <w:t>is not precluded.</w:t>
              </w:r>
            </w:ins>
          </w:p>
          <w:p w:rsidR="00E376A2" w:rsidRDefault="000D3AA1">
            <w:pPr>
              <w:snapToGrid w:val="0"/>
              <w:spacing w:after="0" w:line="240" w:lineRule="auto"/>
              <w:jc w:val="both"/>
              <w:rPr>
                <w:rFonts w:eastAsia="微软雅黑"/>
                <w:color w:val="FF0000"/>
                <w:sz w:val="20"/>
                <w:szCs w:val="20"/>
                <w:lang w:val="en-GB"/>
              </w:rPr>
            </w:pPr>
            <w:r>
              <w:rPr>
                <w:rFonts w:eastAsia="微软雅黑"/>
                <w:sz w:val="20"/>
                <w:szCs w:val="20"/>
                <w:lang w:val="en-GB"/>
              </w:rPr>
              <w:t>Companies to state whether angle scaling is performed, and if so, the desired angle spread and mean angle.</w:t>
            </w:r>
          </w:p>
        </w:tc>
      </w:tr>
      <w:tr w:rsidR="00E376A2">
        <w:tc>
          <w:tcPr>
            <w:tcW w:w="1767"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lastRenderedPageBreak/>
              <w:t>UE speed</w:t>
            </w:r>
          </w:p>
        </w:tc>
        <w:tc>
          <w:tcPr>
            <w:tcW w:w="7582"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 xml:space="preserve">3km/h , 30km/h or 120km/h </w:t>
            </w:r>
          </w:p>
        </w:tc>
      </w:tr>
      <w:tr w:rsidR="00E376A2">
        <w:tc>
          <w:tcPr>
            <w:tcW w:w="1767"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 xml:space="preserve">Number of UE antennas </w:t>
            </w:r>
          </w:p>
        </w:tc>
        <w:tc>
          <w:tcPr>
            <w:tcW w:w="7582"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1T4R, 2T4R or 4T4R</w:t>
            </w:r>
          </w:p>
        </w:tc>
      </w:tr>
      <w:tr w:rsidR="00E376A2">
        <w:tc>
          <w:tcPr>
            <w:tcW w:w="1767"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 xml:space="preserve">Number of </w:t>
            </w:r>
            <w:proofErr w:type="spellStart"/>
            <w:r>
              <w:rPr>
                <w:rFonts w:eastAsia="微软雅黑"/>
                <w:sz w:val="20"/>
                <w:szCs w:val="20"/>
                <w:lang w:val="en-GB"/>
              </w:rPr>
              <w:t>gNB</w:t>
            </w:r>
            <w:proofErr w:type="spellEnd"/>
            <w:r>
              <w:rPr>
                <w:rFonts w:eastAsia="微软雅黑"/>
                <w:sz w:val="20"/>
                <w:szCs w:val="20"/>
                <w:lang w:val="en-GB"/>
              </w:rPr>
              <w:t xml:space="preserve"> antennas</w:t>
            </w:r>
          </w:p>
        </w:tc>
        <w:tc>
          <w:tcPr>
            <w:tcW w:w="7582"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32T32R or 64T64R</w:t>
            </w:r>
          </w:p>
        </w:tc>
      </w:tr>
      <w:tr w:rsidR="00E376A2">
        <w:tc>
          <w:tcPr>
            <w:tcW w:w="1767"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UE antenna configuration</w:t>
            </w:r>
          </w:p>
        </w:tc>
        <w:tc>
          <w:tcPr>
            <w:tcW w:w="7582"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 xml:space="preserve">FR1: </w:t>
            </w:r>
            <w:proofErr w:type="spellStart"/>
            <w:r>
              <w:rPr>
                <w:rFonts w:eastAsia="微软雅黑"/>
                <w:sz w:val="20"/>
                <w:szCs w:val="20"/>
                <w:lang w:val="en-GB"/>
              </w:rPr>
              <w:t>omni</w:t>
            </w:r>
            <w:proofErr w:type="spellEnd"/>
            <w:r>
              <w:rPr>
                <w:rFonts w:eastAsia="微软雅黑"/>
                <w:sz w:val="20"/>
                <w:szCs w:val="20"/>
                <w:lang w:val="en-GB"/>
              </w:rPr>
              <w:t xml:space="preserve"> as baseline</w:t>
            </w:r>
          </w:p>
          <w:p w:rsidR="00E376A2" w:rsidRDefault="000D3AA1">
            <w:pPr>
              <w:pStyle w:val="ListParagraph"/>
              <w:numPr>
                <w:ilvl w:val="1"/>
                <w:numId w:val="4"/>
              </w:numPr>
              <w:snapToGrid w:val="0"/>
              <w:spacing w:after="0" w:line="240" w:lineRule="auto"/>
              <w:jc w:val="both"/>
              <w:rPr>
                <w:rFonts w:eastAsia="微软雅黑"/>
                <w:sz w:val="20"/>
                <w:szCs w:val="20"/>
                <w:lang w:val="en-GB"/>
              </w:rPr>
            </w:pPr>
            <w:r>
              <w:rPr>
                <w:rFonts w:eastAsia="微软雅黑"/>
                <w:sz w:val="20"/>
                <w:szCs w:val="20"/>
                <w:lang w:val="en-GB"/>
              </w:rPr>
              <w:t>Companies are not precluded to simulate directional antennas for 4Tx</w:t>
            </w:r>
          </w:p>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FR2: directional</w:t>
            </w:r>
          </w:p>
        </w:tc>
      </w:tr>
      <w:tr w:rsidR="00E376A2">
        <w:tc>
          <w:tcPr>
            <w:tcW w:w="1767"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 xml:space="preserve">Rank, </w:t>
            </w:r>
            <w:proofErr w:type="spellStart"/>
            <w:r>
              <w:rPr>
                <w:rFonts w:eastAsia="微软雅黑"/>
                <w:sz w:val="20"/>
                <w:szCs w:val="20"/>
                <w:lang w:val="en-GB"/>
              </w:rPr>
              <w:t>precoder</w:t>
            </w:r>
            <w:proofErr w:type="spellEnd"/>
            <w:r>
              <w:rPr>
                <w:rFonts w:eastAsia="微软雅黑"/>
                <w:sz w:val="20"/>
                <w:szCs w:val="20"/>
                <w:lang w:val="en-GB"/>
              </w:rPr>
              <w:t xml:space="preserve"> and MCS </w:t>
            </w:r>
          </w:p>
        </w:tc>
        <w:tc>
          <w:tcPr>
            <w:tcW w:w="7582" w:type="dxa"/>
            <w:shd w:val="clear" w:color="auto" w:fill="auto"/>
          </w:tcPr>
          <w:p w:rsidR="00E376A2" w:rsidRDefault="000D3AA1">
            <w:pPr>
              <w:snapToGrid w:val="0"/>
              <w:spacing w:after="0" w:line="240" w:lineRule="auto"/>
              <w:jc w:val="both"/>
              <w:rPr>
                <w:rFonts w:eastAsia="微软雅黑"/>
                <w:sz w:val="20"/>
                <w:szCs w:val="20"/>
                <w:lang w:val="en-GB"/>
              </w:rPr>
            </w:pPr>
            <w:proofErr w:type="spellStart"/>
            <w:r>
              <w:rPr>
                <w:rFonts w:eastAsia="微软雅黑"/>
                <w:bCs/>
                <w:sz w:val="20"/>
                <w:szCs w:val="20"/>
                <w:lang w:val="en-GB"/>
              </w:rPr>
              <w:t>Precoder</w:t>
            </w:r>
            <w:proofErr w:type="spellEnd"/>
            <w:r>
              <w:rPr>
                <w:rFonts w:eastAsia="微软雅黑"/>
                <w:bCs/>
                <w:sz w:val="20"/>
                <w:szCs w:val="20"/>
                <w:lang w:val="en-GB"/>
              </w:rPr>
              <w:t xml:space="preserve"> is adaptive. Rank/MCS can be adaptive or fixed.</w:t>
            </w:r>
          </w:p>
        </w:tc>
      </w:tr>
      <w:tr w:rsidR="00E376A2">
        <w:tc>
          <w:tcPr>
            <w:tcW w:w="1767" w:type="dxa"/>
            <w:shd w:val="clear" w:color="auto" w:fill="auto"/>
          </w:tcPr>
          <w:p w:rsidR="00E376A2" w:rsidRDefault="000D3AA1">
            <w:pPr>
              <w:snapToGrid w:val="0"/>
              <w:spacing w:after="0" w:line="240" w:lineRule="auto"/>
              <w:jc w:val="both"/>
              <w:rPr>
                <w:rFonts w:eastAsia="微软雅黑"/>
                <w:sz w:val="20"/>
                <w:szCs w:val="20"/>
                <w:lang w:val="en-GB"/>
              </w:rPr>
            </w:pPr>
            <w:proofErr w:type="spellStart"/>
            <w:r>
              <w:rPr>
                <w:rFonts w:eastAsia="微软雅黑"/>
                <w:sz w:val="20"/>
                <w:szCs w:val="20"/>
                <w:lang w:val="en-GB"/>
              </w:rPr>
              <w:t>Precoding</w:t>
            </w:r>
            <w:proofErr w:type="spellEnd"/>
            <w:r>
              <w:rPr>
                <w:rFonts w:eastAsia="微软雅黑"/>
                <w:sz w:val="20"/>
                <w:szCs w:val="20"/>
                <w:lang w:val="en-GB"/>
              </w:rPr>
              <w:t xml:space="preserve"> granularity</w:t>
            </w:r>
          </w:p>
        </w:tc>
        <w:tc>
          <w:tcPr>
            <w:tcW w:w="7582"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Fixed: 2, 4 or wideband for DL, wideband for UL.</w:t>
            </w:r>
          </w:p>
        </w:tc>
      </w:tr>
      <w:tr w:rsidR="00E376A2">
        <w:tc>
          <w:tcPr>
            <w:tcW w:w="1767"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 xml:space="preserve">SRS periodicity </w:t>
            </w:r>
          </w:p>
        </w:tc>
        <w:tc>
          <w:tcPr>
            <w:tcW w:w="7582"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Companies to state the used SRS periodicity.</w:t>
            </w:r>
          </w:p>
          <w:p w:rsidR="00E376A2" w:rsidRDefault="00E376A2">
            <w:pPr>
              <w:snapToGrid w:val="0"/>
              <w:spacing w:after="0" w:line="240" w:lineRule="auto"/>
              <w:jc w:val="both"/>
              <w:rPr>
                <w:rFonts w:eastAsia="微软雅黑"/>
                <w:sz w:val="20"/>
                <w:szCs w:val="20"/>
                <w:lang w:val="en-GB"/>
              </w:rPr>
            </w:pPr>
          </w:p>
        </w:tc>
      </w:tr>
      <w:tr w:rsidR="00E376A2">
        <w:tc>
          <w:tcPr>
            <w:tcW w:w="1767"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SRS Comb</w:t>
            </w:r>
          </w:p>
        </w:tc>
        <w:tc>
          <w:tcPr>
            <w:tcW w:w="7582"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Comb 2 or 4</w:t>
            </w:r>
          </w:p>
        </w:tc>
      </w:tr>
      <w:tr w:rsidR="00E376A2">
        <w:tc>
          <w:tcPr>
            <w:tcW w:w="1767"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SRS frequency hopping</w:t>
            </w:r>
          </w:p>
        </w:tc>
        <w:tc>
          <w:tcPr>
            <w:tcW w:w="7582"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Companies to state whether SRS frequency hopping is enabled and the hopping pattern if so.</w:t>
            </w:r>
          </w:p>
        </w:tc>
      </w:tr>
      <w:tr w:rsidR="00E376A2">
        <w:tc>
          <w:tcPr>
            <w:tcW w:w="1767"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DL SNR</w:t>
            </w:r>
          </w:p>
        </w:tc>
        <w:tc>
          <w:tcPr>
            <w:tcW w:w="7582"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Companies to state the used difference between DL SNR and UL SNR</w:t>
            </w:r>
          </w:p>
        </w:tc>
      </w:tr>
      <w:tr w:rsidR="00E376A2">
        <w:tc>
          <w:tcPr>
            <w:tcW w:w="1767" w:type="dxa"/>
            <w:shd w:val="clear" w:color="auto" w:fill="auto"/>
          </w:tcPr>
          <w:p w:rsidR="00E376A2" w:rsidRDefault="000D3AA1">
            <w:pPr>
              <w:snapToGrid w:val="0"/>
              <w:spacing w:after="0" w:line="240" w:lineRule="auto"/>
              <w:jc w:val="both"/>
              <w:rPr>
                <w:rFonts w:eastAsia="微软雅黑"/>
                <w:sz w:val="20"/>
                <w:szCs w:val="20"/>
              </w:rPr>
            </w:pPr>
            <w:r>
              <w:rPr>
                <w:rFonts w:eastAsia="微软雅黑"/>
                <w:sz w:val="20"/>
                <w:szCs w:val="20"/>
                <w:lang w:val="en-GB"/>
              </w:rPr>
              <w:t>Phase coherency</w:t>
            </w:r>
          </w:p>
        </w:tc>
        <w:tc>
          <w:tcPr>
            <w:tcW w:w="7582"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 xml:space="preserve">Companies to state whether the phase coherency in time domain is modelled and if so, use the following </w:t>
            </w:r>
          </w:p>
          <w:p w:rsidR="00E376A2" w:rsidRDefault="000D3AA1">
            <w:pPr>
              <w:pStyle w:val="ListParagraph"/>
              <w:numPr>
                <w:ilvl w:val="0"/>
                <w:numId w:val="15"/>
              </w:numPr>
              <w:snapToGrid w:val="0"/>
              <w:spacing w:after="0" w:line="240" w:lineRule="auto"/>
              <w:jc w:val="both"/>
              <w:rPr>
                <w:rFonts w:eastAsia="微软雅黑"/>
                <w:sz w:val="20"/>
                <w:szCs w:val="20"/>
                <w:lang w:val="en-GB"/>
              </w:rPr>
            </w:pPr>
            <w:r>
              <w:rPr>
                <w:rFonts w:eastAsia="微软雅黑"/>
                <w:sz w:val="20"/>
                <w:szCs w:val="20"/>
              </w:rPr>
              <w:t>Random phase rotation of each SRS transmission is modeled as a uniform distribution between [</w:t>
            </w:r>
            <m:oMath>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max</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max</m:t>
                  </m:r>
                </m:sub>
              </m:sSub>
              <m:r>
                <w:rPr>
                  <w:rFonts w:ascii="Cambria Math" w:hAnsi="Cambria Math"/>
                </w:rPr>
                <m:t>]</m:t>
              </m:r>
            </m:oMath>
            <w:r>
              <w:rPr>
                <w:rFonts w:eastAsia="微软雅黑"/>
                <w:sz w:val="20"/>
                <w:szCs w:val="20"/>
              </w:rPr>
              <w:t xml:space="preserve"> within a time window </w:t>
            </w:r>
            <w:proofErr w:type="gramStart"/>
            <w:r>
              <w:rPr>
                <w:rFonts w:eastAsia="微软雅黑"/>
                <w:sz w:val="20"/>
                <w:szCs w:val="20"/>
              </w:rPr>
              <w:t xml:space="preserve">of </w:t>
            </w:r>
            <w:proofErr w:type="gramEnd"/>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eastAsia="微软雅黑"/>
                <w:sz w:val="20"/>
                <w:szCs w:val="20"/>
              </w:rPr>
              <w:t xml:space="preserve">, where companies should state the value of </w:t>
            </w:r>
            <m:oMath>
              <m:sSub>
                <m:sSubPr>
                  <m:ctrlPr>
                    <w:rPr>
                      <w:rFonts w:ascii="Cambria Math" w:hAnsi="Cambria Math"/>
                    </w:rPr>
                  </m:ctrlPr>
                </m:sSubPr>
                <m:e>
                  <m:r>
                    <w:rPr>
                      <w:rFonts w:ascii="Cambria Math" w:hAnsi="Cambria Math"/>
                    </w:rPr>
                    <m:t>ϕ</m:t>
                  </m:r>
                </m:e>
                <m:sub>
                  <m:r>
                    <w:rPr>
                      <w:rFonts w:ascii="Cambria Math" w:hAnsi="Cambria Math"/>
                    </w:rPr>
                    <m:t>max</m:t>
                  </m:r>
                </m:sub>
              </m:sSub>
            </m:oMath>
            <w:r>
              <w:rPr>
                <w:rFonts w:eastAsia="微软雅黑"/>
                <w:sz w:val="20"/>
                <w:szCs w:val="20"/>
              </w:rPr>
              <w:t xml:space="preserve"> and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eastAsia="微软雅黑"/>
                <w:sz w:val="20"/>
                <w:szCs w:val="20"/>
              </w:rPr>
              <w:t>.</w:t>
            </w:r>
          </w:p>
          <w:p w:rsidR="00E376A2" w:rsidRDefault="000D3AA1">
            <w:pPr>
              <w:pStyle w:val="ListParagraph"/>
              <w:numPr>
                <w:ilvl w:val="1"/>
                <w:numId w:val="5"/>
              </w:numPr>
              <w:snapToGrid w:val="0"/>
              <w:spacing w:after="0" w:line="240" w:lineRule="auto"/>
              <w:jc w:val="both"/>
              <w:rPr>
                <w:rFonts w:eastAsia="微软雅黑"/>
                <w:sz w:val="20"/>
                <w:szCs w:val="20"/>
                <w:lang w:val="en-GB"/>
              </w:rPr>
            </w:pPr>
            <w:r>
              <w:rPr>
                <w:rFonts w:eastAsia="微软雅黑"/>
                <w:sz w:val="20"/>
                <w:szCs w:val="20"/>
                <w:lang w:val="en-GB"/>
              </w:rPr>
              <w:t xml:space="preserve">Companies can choose from the following two options for </w:t>
            </w:r>
            <m:oMath>
              <m:sSub>
                <m:sSubPr>
                  <m:ctrlPr>
                    <w:rPr>
                      <w:rFonts w:ascii="Cambria Math" w:hAnsi="Cambria Math"/>
                    </w:rPr>
                  </m:ctrlPr>
                </m:sSubPr>
                <m:e>
                  <m:r>
                    <w:rPr>
                      <w:rFonts w:ascii="Cambria Math" w:hAnsi="Cambria Math"/>
                    </w:rPr>
                    <m:t>ϕ</m:t>
                  </m:r>
                </m:e>
                <m:sub>
                  <m:r>
                    <w:rPr>
                      <w:rFonts w:ascii="Cambria Math" w:hAnsi="Cambria Math"/>
                    </w:rPr>
                    <m:t>max</m:t>
                  </m:r>
                </m:sub>
              </m:sSub>
            </m:oMath>
          </w:p>
          <w:p w:rsidR="00E376A2" w:rsidRDefault="000D3AA1">
            <w:pPr>
              <w:pStyle w:val="ListParagraph"/>
              <w:numPr>
                <w:ilvl w:val="2"/>
                <w:numId w:val="5"/>
              </w:numPr>
              <w:snapToGrid w:val="0"/>
              <w:spacing w:after="0" w:line="240" w:lineRule="auto"/>
              <w:jc w:val="both"/>
              <w:rPr>
                <w:rFonts w:eastAsia="微软雅黑"/>
                <w:sz w:val="20"/>
                <w:szCs w:val="20"/>
                <w:lang w:val="en-GB"/>
              </w:rPr>
            </w:pPr>
            <w:r>
              <w:rPr>
                <w:rFonts w:eastAsia="微软雅黑"/>
                <w:sz w:val="20"/>
                <w:szCs w:val="20"/>
                <w:lang w:val="en-GB"/>
              </w:rPr>
              <w:t>Opt-1: 40 degrees</w:t>
            </w:r>
          </w:p>
          <w:p w:rsidR="00E376A2" w:rsidRDefault="000D3AA1">
            <w:pPr>
              <w:pStyle w:val="ListParagraph"/>
              <w:numPr>
                <w:ilvl w:val="2"/>
                <w:numId w:val="5"/>
              </w:numPr>
              <w:snapToGrid w:val="0"/>
              <w:spacing w:after="0" w:line="240" w:lineRule="auto"/>
              <w:jc w:val="both"/>
              <w:rPr>
                <w:rFonts w:eastAsia="微软雅黑"/>
                <w:sz w:val="20"/>
                <w:szCs w:val="20"/>
                <w:lang w:val="en-GB"/>
              </w:rPr>
            </w:pPr>
            <w:r>
              <w:rPr>
                <w:rFonts w:eastAsia="微软雅黑"/>
                <w:sz w:val="20"/>
                <w:szCs w:val="20"/>
                <w:lang w:val="en-GB"/>
              </w:rPr>
              <w:t xml:space="preserve">Opt-2: </w:t>
            </w:r>
            <w:r>
              <w:rPr>
                <w:rFonts w:eastAsia="微软雅黑"/>
                <w:sz w:val="20"/>
                <w:szCs w:val="20"/>
              </w:rPr>
              <w:t>pi*</w:t>
            </w:r>
            <w:proofErr w:type="spellStart"/>
            <w:proofErr w:type="gramStart"/>
            <w:r>
              <w:rPr>
                <w:rFonts w:eastAsia="微软雅黑"/>
                <w:sz w:val="20"/>
                <w:szCs w:val="20"/>
              </w:rPr>
              <w:t>Δf</w:t>
            </w:r>
            <w:proofErr w:type="spellEnd"/>
            <w:r>
              <w:rPr>
                <w:rFonts w:eastAsia="微软雅黑"/>
                <w:sz w:val="20"/>
                <w:szCs w:val="20"/>
              </w:rPr>
              <w:t>*</w:t>
            </w:r>
            <w:proofErr w:type="gramEnd"/>
            <w:r>
              <w:rPr>
                <w:rFonts w:eastAsia="微软雅黑"/>
                <w:sz w:val="20"/>
                <w:szCs w:val="20"/>
              </w:rPr>
              <w:t>x/</w:t>
            </w:r>
            <w:proofErr w:type="spellStart"/>
            <w:r>
              <w:rPr>
                <w:rFonts w:eastAsia="微软雅黑"/>
                <w:sz w:val="20"/>
                <w:szCs w:val="20"/>
              </w:rPr>
              <w:t>Ts</w:t>
            </w:r>
            <w:proofErr w:type="spellEnd"/>
            <w:r>
              <w:rPr>
                <w:rFonts w:eastAsia="微软雅黑"/>
                <w:sz w:val="20"/>
                <w:szCs w:val="20"/>
              </w:rPr>
              <w:t xml:space="preserve">, where </w:t>
            </w:r>
            <w:proofErr w:type="spellStart"/>
            <w:r>
              <w:rPr>
                <w:rFonts w:eastAsia="微软雅黑"/>
                <w:sz w:val="20"/>
                <w:szCs w:val="20"/>
              </w:rPr>
              <w:t>Δf</w:t>
            </w:r>
            <w:proofErr w:type="spellEnd"/>
            <w:r>
              <w:rPr>
                <w:rFonts w:eastAsia="微软雅黑"/>
                <w:sz w:val="20"/>
                <w:szCs w:val="20"/>
              </w:rPr>
              <w:t xml:space="preserve"> denotes the gap between central frequency and UE's SRS frequency position and </w:t>
            </w:r>
            <w:proofErr w:type="spellStart"/>
            <w:r>
              <w:rPr>
                <w:rFonts w:eastAsia="微软雅黑"/>
                <w:sz w:val="20"/>
                <w:szCs w:val="20"/>
              </w:rPr>
              <w:t>Ts</w:t>
            </w:r>
            <w:proofErr w:type="spellEnd"/>
            <w:r>
              <w:rPr>
                <w:rFonts w:eastAsia="微软雅黑"/>
                <w:sz w:val="20"/>
                <w:szCs w:val="20"/>
              </w:rPr>
              <w:t xml:space="preserve"> for sampling frequency. x can be 0.1, 0.2, 0.4</w:t>
            </w:r>
          </w:p>
          <w:p w:rsidR="00E376A2" w:rsidRDefault="00E9002D">
            <w:pPr>
              <w:pStyle w:val="ListParagraph"/>
              <w:numPr>
                <w:ilvl w:val="1"/>
                <w:numId w:val="5"/>
              </w:numPr>
              <w:snapToGrid w:val="0"/>
              <w:spacing w:after="0" w:line="240" w:lineRule="auto"/>
              <w:jc w:val="both"/>
              <w:rPr>
                <w:rFonts w:eastAsia="微软雅黑"/>
                <w:sz w:val="20"/>
                <w:szCs w:val="20"/>
                <w:lang w:val="en-GB"/>
              </w:rPr>
            </w:pPr>
            <m:oMath>
              <m:sSub>
                <m:sSubPr>
                  <m:ctrlPr>
                    <w:rPr>
                      <w:rFonts w:ascii="Cambria Math" w:hAnsi="Cambria Math"/>
                    </w:rPr>
                  </m:ctrlPr>
                </m:sSubPr>
                <m:e>
                  <m:r>
                    <w:rPr>
                      <w:rFonts w:ascii="Cambria Math" w:hAnsi="Cambria Math"/>
                    </w:rPr>
                    <m:t>T</m:t>
                  </m:r>
                </m:e>
                <m:sub>
                  <m:r>
                    <w:rPr>
                      <w:rFonts w:ascii="Cambria Math" w:hAnsi="Cambria Math"/>
                    </w:rPr>
                    <m:t>window</m:t>
                  </m:r>
                </m:sub>
              </m:sSub>
              <m:r>
                <w:rPr>
                  <w:rFonts w:ascii="Cambria Math" w:hAnsi="Cambria Math"/>
                </w:rPr>
                <m:t>=20ms</m:t>
              </m:r>
            </m:oMath>
          </w:p>
          <w:p w:rsidR="00E376A2" w:rsidRDefault="000D3AA1">
            <w:pPr>
              <w:pStyle w:val="ListParagraph"/>
              <w:numPr>
                <w:ilvl w:val="1"/>
                <w:numId w:val="5"/>
              </w:numPr>
              <w:snapToGrid w:val="0"/>
              <w:spacing w:after="0" w:line="240" w:lineRule="auto"/>
              <w:jc w:val="both"/>
              <w:rPr>
                <w:rFonts w:eastAsia="微软雅黑"/>
                <w:sz w:val="20"/>
                <w:szCs w:val="20"/>
                <w:lang w:val="en-GB"/>
              </w:rPr>
            </w:pPr>
            <w:r>
              <w:rPr>
                <w:rFonts w:eastAsia="微软雅黑"/>
                <w:sz w:val="20"/>
                <w:szCs w:val="20"/>
                <w:lang w:val="en-GB"/>
              </w:rPr>
              <w:t xml:space="preserve">Other values of </w:t>
            </w:r>
            <m:oMath>
              <m:sSub>
                <m:sSubPr>
                  <m:ctrlPr>
                    <w:rPr>
                      <w:rFonts w:ascii="Cambria Math" w:hAnsi="Cambria Math"/>
                    </w:rPr>
                  </m:ctrlPr>
                </m:sSubPr>
                <m:e>
                  <m:r>
                    <w:rPr>
                      <w:rFonts w:ascii="Cambria Math" w:hAnsi="Cambria Math"/>
                    </w:rPr>
                    <m:t>ϕ</m:t>
                  </m:r>
                </m:e>
                <m:sub>
                  <m:r>
                    <w:rPr>
                      <w:rFonts w:ascii="Cambria Math" w:hAnsi="Cambria Math"/>
                    </w:rPr>
                    <m:t>max</m:t>
                  </m:r>
                </m:sub>
              </m:sSub>
            </m:oMath>
            <w:r>
              <w:rPr>
                <w:rFonts w:eastAsia="微软雅黑"/>
                <w:sz w:val="20"/>
                <w:szCs w:val="20"/>
              </w:rPr>
              <w:t xml:space="preserve"> and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eastAsia="微软雅黑"/>
                <w:sz w:val="20"/>
                <w:szCs w:val="20"/>
              </w:rPr>
              <w:t xml:space="preserve"> are not precluded</w:t>
            </w:r>
          </w:p>
        </w:tc>
      </w:tr>
    </w:tbl>
    <w:p w:rsidR="00E376A2" w:rsidRDefault="000D3AA1">
      <w:pPr>
        <w:snapToGrid w:val="0"/>
        <w:spacing w:before="120" w:after="120" w:line="240" w:lineRule="auto"/>
        <w:jc w:val="both"/>
        <w:rPr>
          <w:rFonts w:eastAsia="微软雅黑"/>
          <w:sz w:val="20"/>
          <w:szCs w:val="20"/>
          <w:lang w:val="en-GB"/>
        </w:rPr>
      </w:pPr>
      <w:r>
        <w:rPr>
          <w:rFonts w:eastAsia="微软雅黑"/>
          <w:b/>
          <w:i/>
          <w:sz w:val="20"/>
          <w:szCs w:val="20"/>
        </w:rPr>
        <w:t xml:space="preserve">FL Proposal 2-3: </w:t>
      </w:r>
      <w:r>
        <w:rPr>
          <w:rFonts w:eastAsia="微软雅黑"/>
          <w:i/>
          <w:sz w:val="20"/>
          <w:szCs w:val="20"/>
          <w:lang w:val="en-GB"/>
        </w:rPr>
        <w:t>Adopt the following SLS assumptions at least for SRS capacity enhancements in Rel-17.</w:t>
      </w:r>
    </w:p>
    <w:tbl>
      <w:tblPr>
        <w:tblStyle w:val="TableGrid"/>
        <w:tblW w:w="9350" w:type="dxa"/>
        <w:tblInd w:w="-113" w:type="dxa"/>
        <w:tblLook w:val="04A0" w:firstRow="1" w:lastRow="0" w:firstColumn="1" w:lastColumn="0" w:noHBand="0" w:noVBand="1"/>
      </w:tblPr>
      <w:tblGrid>
        <w:gridCol w:w="1696"/>
        <w:gridCol w:w="7654"/>
      </w:tblGrid>
      <w:tr w:rsidR="00E376A2">
        <w:tc>
          <w:tcPr>
            <w:tcW w:w="1696" w:type="dxa"/>
            <w:shd w:val="clear" w:color="auto" w:fill="FFC000"/>
          </w:tcPr>
          <w:p w:rsidR="00E376A2" w:rsidRDefault="000D3AA1">
            <w:pPr>
              <w:snapToGrid w:val="0"/>
              <w:spacing w:after="0" w:line="240" w:lineRule="auto"/>
              <w:jc w:val="both"/>
              <w:rPr>
                <w:rFonts w:eastAsia="微软雅黑"/>
                <w:b/>
                <w:sz w:val="20"/>
                <w:szCs w:val="20"/>
                <w:lang w:val="en-GB"/>
              </w:rPr>
            </w:pPr>
            <w:r>
              <w:rPr>
                <w:rFonts w:eastAsia="微软雅黑"/>
                <w:b/>
                <w:sz w:val="20"/>
                <w:szCs w:val="20"/>
                <w:lang w:val="en-GB"/>
              </w:rPr>
              <w:t>Parameter</w:t>
            </w:r>
          </w:p>
        </w:tc>
        <w:tc>
          <w:tcPr>
            <w:tcW w:w="7653" w:type="dxa"/>
            <w:shd w:val="clear" w:color="auto" w:fill="FFC000"/>
          </w:tcPr>
          <w:p w:rsidR="00E376A2" w:rsidRDefault="000D3AA1">
            <w:pPr>
              <w:snapToGrid w:val="0"/>
              <w:spacing w:after="0" w:line="240" w:lineRule="auto"/>
              <w:jc w:val="both"/>
              <w:rPr>
                <w:rFonts w:eastAsia="微软雅黑"/>
                <w:b/>
                <w:sz w:val="20"/>
                <w:szCs w:val="20"/>
                <w:lang w:val="en-GB"/>
              </w:rPr>
            </w:pPr>
            <w:r>
              <w:rPr>
                <w:rFonts w:eastAsia="微软雅黑"/>
                <w:b/>
                <w:sz w:val="20"/>
                <w:szCs w:val="20"/>
                <w:lang w:val="en-GB"/>
              </w:rPr>
              <w:t>Value</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Metric</w:t>
            </w:r>
          </w:p>
        </w:tc>
        <w:tc>
          <w:tcPr>
            <w:tcW w:w="7653"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DL throughput</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Baseline</w:t>
            </w:r>
          </w:p>
        </w:tc>
        <w:tc>
          <w:tcPr>
            <w:tcW w:w="7653"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 xml:space="preserve">Rel-15 SRS. Companies to state the detailed configuration used as baseline scheme. </w:t>
            </w:r>
          </w:p>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Note: It has been agreed that FG 10-11 can be applied on licensed band. If no further restriction on the usage of FG 10-11 is agreed in Rel-16, it can be included in baseline.</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SRS error modelling</w:t>
            </w:r>
          </w:p>
        </w:tc>
        <w:tc>
          <w:tcPr>
            <w:tcW w:w="7653"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Table A.1-2 of TR 36.897</w:t>
            </w:r>
          </w:p>
          <w:p w:rsidR="00E376A2" w:rsidRDefault="000D3AA1">
            <w:pPr>
              <w:snapToGrid w:val="0"/>
              <w:spacing w:after="0" w:line="240" w:lineRule="auto"/>
              <w:jc w:val="both"/>
              <w:rPr>
                <w:rFonts w:eastAsia="微软雅黑"/>
                <w:sz w:val="20"/>
                <w:szCs w:val="20"/>
                <w:lang w:val="en-GB"/>
              </w:rPr>
            </w:pPr>
            <w:r>
              <w:rPr>
                <w:rFonts w:eastAsia="微软雅黑"/>
                <w:sz w:val="20"/>
                <w:szCs w:val="20"/>
              </w:rPr>
              <w:t>Δ=9 dB is assumed for baseline. Companies to state the detailed SRS configuration if it is different from baseline.</w:t>
            </w:r>
          </w:p>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 xml:space="preserve">Note: The phase coherency model in LLS assumptions can be considered additionally. </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SRS periodicity</w:t>
            </w:r>
          </w:p>
        </w:tc>
        <w:tc>
          <w:tcPr>
            <w:tcW w:w="7653"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Companies to state the simulated SRS periodicity.</w:t>
            </w:r>
          </w:p>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Note: SRS triggering may be aperiodic</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Carrier frequency,  SCS and system bandwidth</w:t>
            </w:r>
          </w:p>
        </w:tc>
        <w:tc>
          <w:tcPr>
            <w:tcW w:w="7653"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3.5GHz, 30KHz and 20MHz/40MHz/100MHz as baseline</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 xml:space="preserve">Number of </w:t>
            </w:r>
            <w:proofErr w:type="spellStart"/>
            <w:r>
              <w:rPr>
                <w:rFonts w:eastAsia="微软雅黑"/>
                <w:sz w:val="20"/>
                <w:szCs w:val="20"/>
                <w:lang w:val="en-GB"/>
              </w:rPr>
              <w:t>gNB</w:t>
            </w:r>
            <w:proofErr w:type="spellEnd"/>
            <w:r>
              <w:rPr>
                <w:rFonts w:eastAsia="微软雅黑"/>
                <w:sz w:val="20"/>
                <w:szCs w:val="20"/>
                <w:lang w:val="en-GB"/>
              </w:rPr>
              <w:t xml:space="preserve"> antennas</w:t>
            </w:r>
          </w:p>
        </w:tc>
        <w:tc>
          <w:tcPr>
            <w:tcW w:w="7653" w:type="dxa"/>
            <w:shd w:val="clear" w:color="auto" w:fill="auto"/>
          </w:tcPr>
          <w:p w:rsidR="00E376A2" w:rsidRDefault="000D3AA1">
            <w:pPr>
              <w:snapToGrid w:val="0"/>
              <w:spacing w:after="0" w:line="240" w:lineRule="auto"/>
              <w:jc w:val="both"/>
              <w:rPr>
                <w:rFonts w:eastAsia="微软雅黑"/>
                <w:sz w:val="20"/>
                <w:szCs w:val="20"/>
                <w:lang w:val="en-GB"/>
              </w:rPr>
            </w:pPr>
            <w:r>
              <w:rPr>
                <w:rFonts w:eastAsia="MS Mincho"/>
                <w:sz w:val="20"/>
                <w:szCs w:val="20"/>
                <w:lang w:val="es-ES"/>
              </w:rPr>
              <w:t>(</w:t>
            </w:r>
            <w:r>
              <w:rPr>
                <w:rFonts w:eastAsia="MS Mincho"/>
                <w:i/>
                <w:sz w:val="20"/>
                <w:szCs w:val="20"/>
                <w:lang w:val="es-ES"/>
              </w:rPr>
              <w:t>M</w:t>
            </w:r>
            <w:r>
              <w:rPr>
                <w:rFonts w:eastAsia="MS Mincho"/>
                <w:sz w:val="20"/>
                <w:szCs w:val="20"/>
                <w:lang w:val="es-ES"/>
              </w:rPr>
              <w:t>,</w:t>
            </w:r>
            <w:r>
              <w:rPr>
                <w:sz w:val="20"/>
                <w:szCs w:val="20"/>
                <w:lang w:val="es-ES"/>
              </w:rPr>
              <w:t xml:space="preserve"> </w:t>
            </w:r>
            <w:r>
              <w:rPr>
                <w:rFonts w:eastAsia="MS Mincho"/>
                <w:i/>
                <w:sz w:val="20"/>
                <w:szCs w:val="20"/>
                <w:lang w:val="es-ES"/>
              </w:rPr>
              <w:t>N</w:t>
            </w:r>
            <w:r>
              <w:rPr>
                <w:rFonts w:eastAsia="MS Mincho"/>
                <w:sz w:val="20"/>
                <w:szCs w:val="20"/>
                <w:lang w:val="es-ES"/>
              </w:rPr>
              <w:t>,</w:t>
            </w:r>
            <w:r>
              <w:rPr>
                <w:sz w:val="20"/>
                <w:szCs w:val="20"/>
                <w:lang w:val="es-ES"/>
              </w:rPr>
              <w:t xml:space="preserve"> </w:t>
            </w:r>
            <w:r>
              <w:rPr>
                <w:rFonts w:eastAsia="MS Mincho"/>
                <w:i/>
                <w:sz w:val="20"/>
                <w:szCs w:val="20"/>
                <w:lang w:val="es-ES"/>
              </w:rPr>
              <w:t>P</w:t>
            </w:r>
            <w:r>
              <w:rPr>
                <w:rFonts w:eastAsia="MS Mincho"/>
                <w:sz w:val="20"/>
                <w:szCs w:val="20"/>
                <w:lang w:val="es-ES"/>
              </w:rPr>
              <w:t>,</w:t>
            </w:r>
            <w:r>
              <w:rPr>
                <w:sz w:val="20"/>
                <w:szCs w:val="20"/>
                <w:lang w:val="es-ES"/>
              </w:rPr>
              <w:t xml:space="preserve"> </w:t>
            </w:r>
            <w:proofErr w:type="spellStart"/>
            <w:r>
              <w:rPr>
                <w:rFonts w:eastAsia="MS Mincho"/>
                <w:i/>
                <w:sz w:val="20"/>
                <w:szCs w:val="20"/>
                <w:lang w:val="es-ES"/>
              </w:rPr>
              <w:t>M</w:t>
            </w:r>
            <w:r>
              <w:rPr>
                <w:rFonts w:eastAsia="MS Mincho"/>
                <w:sz w:val="20"/>
                <w:szCs w:val="20"/>
                <w:vertAlign w:val="subscript"/>
                <w:lang w:val="es-ES"/>
              </w:rPr>
              <w:t>g</w:t>
            </w:r>
            <w:r>
              <w:rPr>
                <w:rFonts w:eastAsia="MS Mincho"/>
                <w:sz w:val="20"/>
                <w:szCs w:val="20"/>
                <w:lang w:val="es-ES"/>
              </w:rPr>
              <w:t>,</w:t>
            </w:r>
            <w:r>
              <w:rPr>
                <w:rFonts w:eastAsia="MS Mincho"/>
                <w:i/>
                <w:sz w:val="20"/>
                <w:szCs w:val="20"/>
                <w:lang w:val="es-ES"/>
              </w:rPr>
              <w:t>N</w:t>
            </w:r>
            <w:r>
              <w:rPr>
                <w:rFonts w:eastAsia="MS Mincho"/>
                <w:sz w:val="20"/>
                <w:szCs w:val="20"/>
                <w:vertAlign w:val="subscript"/>
                <w:lang w:val="es-ES"/>
              </w:rPr>
              <w:t>g</w:t>
            </w:r>
            <w:proofErr w:type="spellEnd"/>
            <w:r>
              <w:rPr>
                <w:rFonts w:eastAsia="MS Mincho"/>
                <w:sz w:val="20"/>
                <w:szCs w:val="20"/>
                <w:lang w:val="es-ES"/>
              </w:rPr>
              <w:t xml:space="preserve">; </w:t>
            </w:r>
            <w:proofErr w:type="spellStart"/>
            <w:r>
              <w:rPr>
                <w:rFonts w:eastAsia="MS Mincho"/>
                <w:i/>
                <w:sz w:val="20"/>
                <w:szCs w:val="20"/>
                <w:lang w:val="es-ES"/>
              </w:rPr>
              <w:t>M</w:t>
            </w:r>
            <w:r>
              <w:rPr>
                <w:rFonts w:eastAsia="MS Mincho"/>
                <w:sz w:val="20"/>
                <w:szCs w:val="20"/>
                <w:vertAlign w:val="subscript"/>
                <w:lang w:val="es-ES"/>
              </w:rPr>
              <w:t>p</w:t>
            </w:r>
            <w:proofErr w:type="spellEnd"/>
            <w:r>
              <w:rPr>
                <w:rFonts w:eastAsia="MS Mincho"/>
                <w:sz w:val="20"/>
                <w:szCs w:val="20"/>
                <w:lang w:val="es-ES"/>
              </w:rPr>
              <w:t>,</w:t>
            </w:r>
            <w:r>
              <w:rPr>
                <w:sz w:val="20"/>
                <w:szCs w:val="20"/>
                <w:lang w:val="es-ES"/>
              </w:rPr>
              <w:t xml:space="preserve"> </w:t>
            </w:r>
            <w:r>
              <w:rPr>
                <w:rFonts w:eastAsia="MS Mincho"/>
                <w:i/>
                <w:sz w:val="20"/>
                <w:szCs w:val="20"/>
                <w:lang w:val="es-ES"/>
              </w:rPr>
              <w:t>N</w:t>
            </w:r>
            <w:r>
              <w:rPr>
                <w:rFonts w:eastAsia="MS Mincho"/>
                <w:sz w:val="20"/>
                <w:szCs w:val="20"/>
                <w:vertAlign w:val="subscript"/>
                <w:lang w:val="es-ES"/>
              </w:rPr>
              <w:t>p</w:t>
            </w:r>
            <w:r>
              <w:rPr>
                <w:rFonts w:eastAsia="MS Mincho"/>
                <w:sz w:val="20"/>
                <w:szCs w:val="20"/>
                <w:lang w:val="es-ES"/>
              </w:rPr>
              <w:t>)</w:t>
            </w:r>
            <w:r>
              <w:rPr>
                <w:rFonts w:eastAsia="微软雅黑"/>
                <w:sz w:val="20"/>
                <w:szCs w:val="20"/>
                <w:lang w:val="en-GB"/>
              </w:rPr>
              <w:t xml:space="preserve"> =</w:t>
            </w:r>
            <w:r>
              <w:rPr>
                <w:sz w:val="20"/>
                <w:szCs w:val="20"/>
              </w:rPr>
              <w:t xml:space="preserve"> (8</w:t>
            </w:r>
            <w:proofErr w:type="gramStart"/>
            <w:r>
              <w:rPr>
                <w:sz w:val="20"/>
                <w:szCs w:val="20"/>
              </w:rPr>
              <w:t>,8,2,1,1,4,8</w:t>
            </w:r>
            <w:proofErr w:type="gramEnd"/>
            <w:r>
              <w:rPr>
                <w:sz w:val="20"/>
                <w:szCs w:val="20"/>
              </w:rPr>
              <w:t xml:space="preserve">). </w:t>
            </w:r>
            <w:r>
              <w:rPr>
                <w:rFonts w:eastAsia="微软雅黑"/>
                <w:sz w:val="20"/>
                <w:szCs w:val="20"/>
                <w:lang w:val="en-GB"/>
              </w:rPr>
              <w:t>(</w:t>
            </w:r>
            <w:proofErr w:type="spellStart"/>
            <w:r>
              <w:rPr>
                <w:rFonts w:eastAsia="微软雅黑"/>
                <w:sz w:val="20"/>
                <w:szCs w:val="20"/>
                <w:lang w:val="en-GB"/>
              </w:rPr>
              <w:t>dH,dV</w:t>
            </w:r>
            <w:proofErr w:type="spellEnd"/>
            <w:r>
              <w:rPr>
                <w:rFonts w:eastAsia="微软雅黑"/>
                <w:sz w:val="20"/>
                <w:szCs w:val="20"/>
                <w:lang w:val="en-GB"/>
              </w:rPr>
              <w:t>) = (0.5, 0.8)λ</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 xml:space="preserve">Number of UE </w:t>
            </w:r>
            <w:r>
              <w:rPr>
                <w:rFonts w:eastAsia="微软雅黑"/>
                <w:sz w:val="20"/>
                <w:szCs w:val="20"/>
                <w:lang w:val="en-GB"/>
              </w:rPr>
              <w:lastRenderedPageBreak/>
              <w:t>antennas</w:t>
            </w:r>
          </w:p>
        </w:tc>
        <w:tc>
          <w:tcPr>
            <w:tcW w:w="7653" w:type="dxa"/>
            <w:shd w:val="clear" w:color="auto" w:fill="auto"/>
          </w:tcPr>
          <w:p w:rsidR="00E376A2" w:rsidRDefault="000D3AA1">
            <w:pPr>
              <w:snapToGrid w:val="0"/>
              <w:spacing w:after="0" w:line="240" w:lineRule="auto"/>
              <w:jc w:val="both"/>
              <w:rPr>
                <w:sz w:val="20"/>
                <w:szCs w:val="20"/>
              </w:rPr>
            </w:pPr>
            <w:r>
              <w:rPr>
                <w:sz w:val="20"/>
                <w:szCs w:val="20"/>
              </w:rPr>
              <w:lastRenderedPageBreak/>
              <w:t>1T4R, 2T4R or 4T4R</w:t>
            </w:r>
          </w:p>
          <w:p w:rsidR="00E376A2" w:rsidRDefault="000D3AA1">
            <w:pPr>
              <w:snapToGrid w:val="0"/>
              <w:spacing w:after="0" w:line="240" w:lineRule="auto"/>
              <w:jc w:val="both"/>
              <w:rPr>
                <w:sz w:val="20"/>
                <w:szCs w:val="20"/>
              </w:rPr>
            </w:pPr>
            <w:r>
              <w:rPr>
                <w:sz w:val="20"/>
                <w:szCs w:val="20"/>
              </w:rPr>
              <w:lastRenderedPageBreak/>
              <w:t>Omni antennas are used as baseline. Companies are not precluded to simulate directional antennas for 4Tx.</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lastRenderedPageBreak/>
              <w:t>Traffic model</w:t>
            </w:r>
          </w:p>
        </w:tc>
        <w:tc>
          <w:tcPr>
            <w:tcW w:w="7653" w:type="dxa"/>
            <w:shd w:val="clear" w:color="auto" w:fill="auto"/>
          </w:tcPr>
          <w:p w:rsidR="00E376A2" w:rsidRDefault="000D3AA1">
            <w:pPr>
              <w:snapToGrid w:val="0"/>
              <w:spacing w:after="0" w:line="240" w:lineRule="auto"/>
              <w:jc w:val="both"/>
              <w:rPr>
                <w:sz w:val="20"/>
                <w:szCs w:val="20"/>
              </w:rPr>
            </w:pPr>
            <w:r>
              <w:rPr>
                <w:sz w:val="20"/>
                <w:szCs w:val="20"/>
              </w:rPr>
              <w:t>FTP 1 or FTP 3 with 20%, 50% or 70% traffic load</w:t>
            </w:r>
          </w:p>
          <w:p w:rsidR="00E376A2" w:rsidRDefault="000D3AA1">
            <w:pPr>
              <w:snapToGrid w:val="0"/>
              <w:spacing w:after="0" w:line="240" w:lineRule="auto"/>
              <w:jc w:val="both"/>
              <w:rPr>
                <w:sz w:val="20"/>
                <w:szCs w:val="20"/>
              </w:rPr>
            </w:pPr>
            <w:r>
              <w:rPr>
                <w:sz w:val="20"/>
                <w:szCs w:val="20"/>
              </w:rPr>
              <w:t>Note: Full buffer can also be considered optionally.</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Handover margin</w:t>
            </w:r>
          </w:p>
        </w:tc>
        <w:tc>
          <w:tcPr>
            <w:tcW w:w="7653" w:type="dxa"/>
            <w:shd w:val="clear" w:color="auto" w:fill="auto"/>
          </w:tcPr>
          <w:p w:rsidR="00E376A2" w:rsidRDefault="000D3AA1">
            <w:pPr>
              <w:snapToGrid w:val="0"/>
              <w:spacing w:after="0" w:line="240" w:lineRule="auto"/>
              <w:jc w:val="both"/>
              <w:rPr>
                <w:sz w:val="20"/>
                <w:szCs w:val="20"/>
              </w:rPr>
            </w:pPr>
            <w:r>
              <w:rPr>
                <w:sz w:val="20"/>
                <w:szCs w:val="20"/>
              </w:rPr>
              <w:t>3dB</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Scenario</w:t>
            </w:r>
          </w:p>
        </w:tc>
        <w:tc>
          <w:tcPr>
            <w:tcW w:w="7653" w:type="dxa"/>
            <w:shd w:val="clear" w:color="auto" w:fill="auto"/>
          </w:tcPr>
          <w:p w:rsidR="00E376A2" w:rsidRDefault="000D3AA1">
            <w:pPr>
              <w:snapToGrid w:val="0"/>
              <w:spacing w:after="0" w:line="240" w:lineRule="auto"/>
              <w:jc w:val="both"/>
              <w:rPr>
                <w:sz w:val="20"/>
                <w:szCs w:val="20"/>
              </w:rPr>
            </w:pPr>
            <w:proofErr w:type="spellStart"/>
            <w:r>
              <w:rPr>
                <w:sz w:val="20"/>
                <w:szCs w:val="20"/>
              </w:rPr>
              <w:t>UMi</w:t>
            </w:r>
            <w:proofErr w:type="spellEnd"/>
            <w:r>
              <w:rPr>
                <w:sz w:val="20"/>
                <w:szCs w:val="20"/>
              </w:rPr>
              <w:t>/</w:t>
            </w:r>
            <w:proofErr w:type="spellStart"/>
            <w:r>
              <w:rPr>
                <w:sz w:val="20"/>
                <w:szCs w:val="20"/>
              </w:rPr>
              <w:t>UMa</w:t>
            </w:r>
            <w:proofErr w:type="spellEnd"/>
            <w:r>
              <w:rPr>
                <w:sz w:val="20"/>
                <w:szCs w:val="20"/>
              </w:rPr>
              <w:t xml:space="preserve"> with 200m ISD.</w:t>
            </w:r>
          </w:p>
          <w:p w:rsidR="00E376A2" w:rsidRDefault="000D3AA1">
            <w:pPr>
              <w:snapToGrid w:val="0"/>
              <w:spacing w:after="0" w:line="240" w:lineRule="auto"/>
              <w:jc w:val="both"/>
              <w:rPr>
                <w:ins w:id="61" w:author="ZTE" w:date="2020-08-24T19:55:00Z"/>
                <w:sz w:val="20"/>
                <w:szCs w:val="20"/>
              </w:rPr>
            </w:pPr>
            <w:r>
              <w:rPr>
                <w:sz w:val="20"/>
                <w:szCs w:val="20"/>
              </w:rPr>
              <w:t xml:space="preserve">Note: </w:t>
            </w:r>
            <w:proofErr w:type="spellStart"/>
            <w:r>
              <w:rPr>
                <w:sz w:val="20"/>
                <w:szCs w:val="20"/>
              </w:rPr>
              <w:t>UMa</w:t>
            </w:r>
            <w:proofErr w:type="spellEnd"/>
            <w:r>
              <w:rPr>
                <w:sz w:val="20"/>
                <w:szCs w:val="20"/>
              </w:rPr>
              <w:t xml:space="preserve"> with 500m ISD can also be considered.</w:t>
            </w:r>
          </w:p>
          <w:p w:rsidR="000D3AA1" w:rsidRDefault="00E9002D">
            <w:pPr>
              <w:snapToGrid w:val="0"/>
              <w:spacing w:after="0" w:line="240" w:lineRule="auto"/>
              <w:jc w:val="both"/>
              <w:rPr>
                <w:sz w:val="20"/>
                <w:szCs w:val="20"/>
              </w:rPr>
            </w:pPr>
            <w:ins w:id="62" w:author="ZTE" w:date="2020-08-25T07:42:00Z">
              <w:r>
                <w:rPr>
                  <w:sz w:val="20"/>
                  <w:szCs w:val="20"/>
                </w:rPr>
                <w:t>Note: Simulation of rural scenario with necessary adjustment of relevant parameters is not precluded.</w:t>
              </w:r>
            </w:ins>
            <w:bookmarkStart w:id="63" w:name="_GoBack"/>
            <w:bookmarkEnd w:id="63"/>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 xml:space="preserve">Duplex, Waveform </w:t>
            </w:r>
          </w:p>
        </w:tc>
        <w:tc>
          <w:tcPr>
            <w:tcW w:w="7653"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 xml:space="preserve">TDD, OFDM </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 xml:space="preserve">Multiple access </w:t>
            </w:r>
          </w:p>
        </w:tc>
        <w:tc>
          <w:tcPr>
            <w:tcW w:w="7653"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 xml:space="preserve">OFDMA </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Channel model</w:t>
            </w:r>
          </w:p>
        </w:tc>
        <w:tc>
          <w:tcPr>
            <w:tcW w:w="7653"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 xml:space="preserve">According to the TR 38.901 </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 xml:space="preserve">BS </w:t>
            </w:r>
            <w:proofErr w:type="spellStart"/>
            <w:r>
              <w:rPr>
                <w:rFonts w:eastAsia="微软雅黑"/>
                <w:sz w:val="20"/>
                <w:szCs w:val="20"/>
                <w:lang w:val="en-GB"/>
              </w:rPr>
              <w:t>Tx</w:t>
            </w:r>
            <w:proofErr w:type="spellEnd"/>
            <w:r>
              <w:rPr>
                <w:rFonts w:eastAsia="微软雅黑"/>
                <w:sz w:val="20"/>
                <w:szCs w:val="20"/>
                <w:lang w:val="en-GB"/>
              </w:rPr>
              <w:t xml:space="preserve"> power </w:t>
            </w:r>
          </w:p>
        </w:tc>
        <w:tc>
          <w:tcPr>
            <w:tcW w:w="7653"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 xml:space="preserve">44, 47, and 51 </w:t>
            </w:r>
            <w:proofErr w:type="spellStart"/>
            <w:r>
              <w:rPr>
                <w:rFonts w:eastAsia="微软雅黑"/>
                <w:sz w:val="20"/>
                <w:szCs w:val="20"/>
                <w:lang w:val="en-GB"/>
              </w:rPr>
              <w:t>dBm</w:t>
            </w:r>
            <w:proofErr w:type="spellEnd"/>
            <w:r>
              <w:rPr>
                <w:rFonts w:eastAsia="微软雅黑"/>
                <w:sz w:val="20"/>
                <w:szCs w:val="20"/>
                <w:lang w:val="en-GB"/>
              </w:rPr>
              <w:t xml:space="preserve"> for 20, 40, and 100 MHz, respectively</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 xml:space="preserve">BS antenna height </w:t>
            </w:r>
          </w:p>
        </w:tc>
        <w:tc>
          <w:tcPr>
            <w:tcW w:w="7653"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 xml:space="preserve">25 m </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UE antenna height &amp; gain</w:t>
            </w:r>
          </w:p>
        </w:tc>
        <w:tc>
          <w:tcPr>
            <w:tcW w:w="7653"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 xml:space="preserve">Follow TR 36.873 </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UE receiver noise figure</w:t>
            </w:r>
          </w:p>
        </w:tc>
        <w:tc>
          <w:tcPr>
            <w:tcW w:w="7653"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9 dB</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 xml:space="preserve">Modulation </w:t>
            </w:r>
          </w:p>
        </w:tc>
        <w:tc>
          <w:tcPr>
            <w:tcW w:w="7653"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 xml:space="preserve">Up to 256QAM </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 xml:space="preserve">Coding on PDSCH </w:t>
            </w:r>
          </w:p>
        </w:tc>
        <w:tc>
          <w:tcPr>
            <w:tcW w:w="7653" w:type="dxa"/>
            <w:shd w:val="clear" w:color="auto" w:fill="auto"/>
          </w:tcPr>
          <w:p w:rsidR="00E376A2" w:rsidRDefault="000D3AA1">
            <w:pPr>
              <w:contextualSpacing/>
              <w:jc w:val="both"/>
              <w:rPr>
                <w:rFonts w:eastAsia="微软雅黑"/>
                <w:sz w:val="20"/>
                <w:szCs w:val="20"/>
                <w:lang w:val="en-GB"/>
              </w:rPr>
            </w:pPr>
            <w:r>
              <w:rPr>
                <w:rFonts w:eastAsia="微软雅黑"/>
                <w:sz w:val="20"/>
                <w:szCs w:val="20"/>
                <w:lang w:val="en-GB"/>
              </w:rPr>
              <w:t>LDPC</w:t>
            </w:r>
          </w:p>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 xml:space="preserve">Max code-block size=8448bit </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Slot</w:t>
            </w:r>
          </w:p>
        </w:tc>
        <w:tc>
          <w:tcPr>
            <w:tcW w:w="7653" w:type="dxa"/>
            <w:shd w:val="clear" w:color="auto" w:fill="auto"/>
          </w:tcPr>
          <w:p w:rsidR="00E376A2" w:rsidRDefault="000D3AA1">
            <w:pPr>
              <w:contextualSpacing/>
              <w:jc w:val="both"/>
              <w:rPr>
                <w:rFonts w:eastAsia="微软雅黑"/>
                <w:sz w:val="20"/>
                <w:szCs w:val="20"/>
                <w:lang w:val="en-GB"/>
              </w:rPr>
            </w:pPr>
            <w:r>
              <w:rPr>
                <w:rFonts w:eastAsia="微软雅黑"/>
                <w:sz w:val="20"/>
                <w:szCs w:val="20"/>
                <w:lang w:val="en-GB"/>
              </w:rPr>
              <w:t>14 OFDM symbols</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 xml:space="preserve">Frame structure </w:t>
            </w:r>
          </w:p>
        </w:tc>
        <w:tc>
          <w:tcPr>
            <w:tcW w:w="7653" w:type="dxa"/>
            <w:shd w:val="clear" w:color="auto" w:fill="auto"/>
          </w:tcPr>
          <w:p w:rsidR="00E376A2" w:rsidRDefault="000D3AA1">
            <w:pPr>
              <w:contextualSpacing/>
              <w:jc w:val="both"/>
              <w:rPr>
                <w:rFonts w:eastAsia="微软雅黑"/>
                <w:sz w:val="20"/>
                <w:szCs w:val="20"/>
                <w:lang w:val="en-GB"/>
              </w:rPr>
            </w:pPr>
            <w:r>
              <w:rPr>
                <w:rFonts w:eastAsia="微软雅黑"/>
                <w:sz w:val="20"/>
                <w:szCs w:val="20"/>
                <w:lang w:val="en-GB"/>
              </w:rPr>
              <w:t>Companies to state the used frame structure</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MIMO scheme</w:t>
            </w:r>
          </w:p>
        </w:tc>
        <w:tc>
          <w:tcPr>
            <w:tcW w:w="7653" w:type="dxa"/>
            <w:shd w:val="clear" w:color="auto" w:fill="auto"/>
          </w:tcPr>
          <w:p w:rsidR="00E376A2" w:rsidRDefault="000D3AA1">
            <w:pPr>
              <w:contextualSpacing/>
              <w:jc w:val="both"/>
              <w:rPr>
                <w:rFonts w:eastAsia="微软雅黑"/>
                <w:sz w:val="20"/>
                <w:szCs w:val="20"/>
                <w:lang w:val="en-GB"/>
              </w:rPr>
            </w:pPr>
            <w:r>
              <w:rPr>
                <w:rFonts w:eastAsia="微软雅黑"/>
                <w:sz w:val="20"/>
                <w:szCs w:val="20"/>
                <w:lang w:val="en-GB"/>
              </w:rPr>
              <w:t>SU/MU-MIMO</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 xml:space="preserve">Overhead </w:t>
            </w:r>
          </w:p>
        </w:tc>
        <w:tc>
          <w:tcPr>
            <w:tcW w:w="7653" w:type="dxa"/>
            <w:shd w:val="clear" w:color="auto" w:fill="auto"/>
          </w:tcPr>
          <w:p w:rsidR="00E376A2" w:rsidRDefault="000D3AA1">
            <w:pPr>
              <w:contextualSpacing/>
              <w:jc w:val="both"/>
              <w:rPr>
                <w:rFonts w:eastAsia="微软雅黑"/>
                <w:sz w:val="20"/>
                <w:szCs w:val="20"/>
                <w:lang w:val="en-GB"/>
              </w:rPr>
            </w:pPr>
            <w:r>
              <w:rPr>
                <w:rFonts w:eastAsia="微软雅黑"/>
                <w:sz w:val="20"/>
                <w:szCs w:val="20"/>
                <w:lang w:val="en-GB"/>
              </w:rPr>
              <w:t>Companies to state the downlink overhead assumption</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UE distribution</w:t>
            </w:r>
          </w:p>
        </w:tc>
        <w:tc>
          <w:tcPr>
            <w:tcW w:w="7653" w:type="dxa"/>
            <w:shd w:val="clear" w:color="auto" w:fill="auto"/>
          </w:tcPr>
          <w:p w:rsidR="00E376A2" w:rsidRDefault="000D3AA1">
            <w:pPr>
              <w:contextualSpacing/>
              <w:jc w:val="both"/>
              <w:rPr>
                <w:rFonts w:eastAsia="微软雅黑"/>
                <w:sz w:val="20"/>
                <w:szCs w:val="20"/>
                <w:lang w:val="en-GB"/>
              </w:rPr>
            </w:pPr>
            <w:r>
              <w:rPr>
                <w:rFonts w:eastAsia="微软雅黑"/>
                <w:sz w:val="20"/>
                <w:szCs w:val="20"/>
                <w:lang w:val="en-GB"/>
              </w:rPr>
              <w:t xml:space="preserve">80% indoor (3km/h), 20% outdoor (30km/h) </w:t>
            </w:r>
          </w:p>
        </w:tc>
      </w:tr>
      <w:tr w:rsidR="00E376A2">
        <w:tc>
          <w:tcPr>
            <w:tcW w:w="1696"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UE receiver</w:t>
            </w:r>
          </w:p>
        </w:tc>
        <w:tc>
          <w:tcPr>
            <w:tcW w:w="7653" w:type="dxa"/>
            <w:shd w:val="clear" w:color="auto" w:fill="auto"/>
          </w:tcPr>
          <w:p w:rsidR="00E376A2" w:rsidRDefault="000D3AA1">
            <w:pPr>
              <w:contextualSpacing/>
              <w:jc w:val="both"/>
              <w:rPr>
                <w:rFonts w:eastAsia="微软雅黑"/>
                <w:sz w:val="20"/>
                <w:szCs w:val="20"/>
                <w:lang w:val="en-GB"/>
              </w:rPr>
            </w:pPr>
            <w:r>
              <w:rPr>
                <w:rFonts w:eastAsia="微软雅黑"/>
                <w:sz w:val="20"/>
                <w:szCs w:val="20"/>
                <w:lang w:val="en-GB"/>
              </w:rPr>
              <w:t>MMSE-IRC as the baseline receiver</w:t>
            </w:r>
          </w:p>
        </w:tc>
      </w:tr>
    </w:tbl>
    <w:p w:rsidR="00E376A2" w:rsidRDefault="00E376A2">
      <w:pPr>
        <w:widowControl w:val="0"/>
        <w:snapToGrid w:val="0"/>
        <w:spacing w:before="120" w:after="120" w:line="240" w:lineRule="auto"/>
        <w:jc w:val="both"/>
        <w:rPr>
          <w:rFonts w:eastAsia="微软雅黑"/>
          <w:sz w:val="20"/>
          <w:szCs w:val="20"/>
        </w:rPr>
      </w:pPr>
    </w:p>
    <w:p w:rsidR="00E376A2" w:rsidRDefault="000D3AA1">
      <w:pPr>
        <w:pStyle w:val="Heading1"/>
        <w:numPr>
          <w:ilvl w:val="0"/>
          <w:numId w:val="2"/>
        </w:numPr>
        <w:tabs>
          <w:tab w:val="clear" w:pos="432"/>
        </w:tabs>
        <w:snapToGrid w:val="0"/>
        <w:spacing w:before="120" w:after="120"/>
        <w:ind w:left="431" w:hanging="431"/>
        <w:rPr>
          <w:sz w:val="28"/>
          <w:lang w:val="en-US"/>
        </w:rPr>
      </w:pPr>
      <w:r>
        <w:rPr>
          <w:sz w:val="28"/>
          <w:lang w:val="en-US"/>
        </w:rPr>
        <w:t>Appendix</w:t>
      </w:r>
    </w:p>
    <w:p w:rsidR="00E376A2" w:rsidRDefault="000D3AA1">
      <w:pPr>
        <w:widowControl w:val="0"/>
        <w:snapToGrid w:val="0"/>
        <w:spacing w:before="120" w:after="120" w:line="240" w:lineRule="auto"/>
        <w:jc w:val="both"/>
        <w:rPr>
          <w:rFonts w:eastAsia="微软雅黑"/>
          <w:sz w:val="20"/>
          <w:szCs w:val="20"/>
        </w:rPr>
      </w:pPr>
      <w:r>
        <w:rPr>
          <w:rFonts w:eastAsia="微软雅黑"/>
          <w:sz w:val="20"/>
          <w:szCs w:val="20"/>
        </w:rPr>
        <w:t>Outcome of the offline discussion on SRS enhancement EVM [2]</w:t>
      </w:r>
    </w:p>
    <w:tbl>
      <w:tblPr>
        <w:tblStyle w:val="TableGrid"/>
        <w:tblW w:w="9350" w:type="dxa"/>
        <w:tblInd w:w="-113" w:type="dxa"/>
        <w:tblLook w:val="04A0" w:firstRow="1" w:lastRow="0" w:firstColumn="1" w:lastColumn="0" w:noHBand="0" w:noVBand="1"/>
      </w:tblPr>
      <w:tblGrid>
        <w:gridCol w:w="9350"/>
      </w:tblGrid>
      <w:tr w:rsidR="00E376A2">
        <w:tc>
          <w:tcPr>
            <w:tcW w:w="9350" w:type="dxa"/>
            <w:shd w:val="clear" w:color="auto" w:fill="auto"/>
          </w:tcPr>
          <w:p w:rsidR="00E376A2" w:rsidRDefault="000D3AA1">
            <w:pPr>
              <w:widowControl w:val="0"/>
              <w:snapToGrid w:val="0"/>
              <w:spacing w:before="120" w:after="120" w:line="240" w:lineRule="auto"/>
              <w:jc w:val="both"/>
              <w:rPr>
                <w:rFonts w:eastAsia="微软雅黑"/>
                <w:sz w:val="20"/>
                <w:szCs w:val="20"/>
              </w:rPr>
            </w:pPr>
            <w:r>
              <w:rPr>
                <w:rFonts w:eastAsia="微软雅黑"/>
                <w:b/>
                <w:i/>
                <w:sz w:val="20"/>
                <w:szCs w:val="20"/>
              </w:rPr>
              <w:t xml:space="preserve">EVM Proposal 1: </w:t>
            </w:r>
            <w:r>
              <w:rPr>
                <w:rFonts w:eastAsia="微软雅黑"/>
                <w:i/>
                <w:sz w:val="20"/>
                <w:szCs w:val="20"/>
                <w:lang w:val="en-GB"/>
              </w:rPr>
              <w:t xml:space="preserve">LLS is used to evaluate SRS enhancements in Rel-17 </w:t>
            </w:r>
            <w:proofErr w:type="spellStart"/>
            <w:r>
              <w:rPr>
                <w:rFonts w:eastAsia="微软雅黑"/>
                <w:i/>
                <w:sz w:val="20"/>
                <w:szCs w:val="20"/>
                <w:lang w:val="en-GB"/>
              </w:rPr>
              <w:t>FeMIMO</w:t>
            </w:r>
            <w:proofErr w:type="spellEnd"/>
            <w:r>
              <w:rPr>
                <w:rFonts w:eastAsia="微软雅黑"/>
                <w:i/>
                <w:sz w:val="20"/>
                <w:szCs w:val="20"/>
                <w:lang w:val="en-GB"/>
              </w:rPr>
              <w:t>, while SLS can be used additionally for evaluating data throughput for a given SRS design.</w:t>
            </w:r>
          </w:p>
          <w:p w:rsidR="00E376A2" w:rsidRDefault="000D3AA1">
            <w:pPr>
              <w:snapToGrid w:val="0"/>
              <w:spacing w:before="120" w:after="120" w:line="240" w:lineRule="auto"/>
              <w:jc w:val="both"/>
              <w:rPr>
                <w:rFonts w:eastAsia="微软雅黑"/>
                <w:i/>
                <w:sz w:val="20"/>
                <w:szCs w:val="20"/>
                <w:lang w:val="en-GB"/>
              </w:rPr>
            </w:pPr>
            <w:r>
              <w:rPr>
                <w:rFonts w:eastAsia="微软雅黑"/>
                <w:b/>
                <w:i/>
                <w:sz w:val="20"/>
                <w:szCs w:val="20"/>
              </w:rPr>
              <w:t>EVM Proposal 2:</w:t>
            </w:r>
            <w:r>
              <w:rPr>
                <w:rFonts w:eastAsia="微软雅黑"/>
                <w:b/>
                <w:i/>
                <w:sz w:val="20"/>
                <w:szCs w:val="20"/>
                <w:lang w:val="en-GB"/>
              </w:rPr>
              <w:t xml:space="preserve"> </w:t>
            </w:r>
            <w:r>
              <w:rPr>
                <w:rFonts w:eastAsia="微软雅黑"/>
                <w:i/>
                <w:sz w:val="20"/>
                <w:szCs w:val="20"/>
                <w:lang w:val="en-GB"/>
              </w:rPr>
              <w:t>Adopt the following LLS assumptions at least for SRS enhancements on coverage/capacity in Rel-17.</w:t>
            </w:r>
          </w:p>
          <w:tbl>
            <w:tblPr>
              <w:tblStyle w:val="TableGrid"/>
              <w:tblW w:w="9124" w:type="dxa"/>
              <w:tblCellMar>
                <w:left w:w="93" w:type="dxa"/>
              </w:tblCellMar>
              <w:tblLook w:val="04A0" w:firstRow="1" w:lastRow="0" w:firstColumn="1" w:lastColumn="0" w:noHBand="0" w:noVBand="1"/>
            </w:tblPr>
            <w:tblGrid>
              <w:gridCol w:w="2652"/>
              <w:gridCol w:w="6472"/>
            </w:tblGrid>
            <w:tr w:rsidR="00E376A2">
              <w:tc>
                <w:tcPr>
                  <w:tcW w:w="2652" w:type="dxa"/>
                  <w:shd w:val="clear" w:color="auto" w:fill="FFC000"/>
                </w:tcPr>
                <w:p w:rsidR="00E376A2" w:rsidRDefault="000D3AA1">
                  <w:pPr>
                    <w:snapToGrid w:val="0"/>
                    <w:spacing w:after="0" w:line="240" w:lineRule="auto"/>
                    <w:jc w:val="both"/>
                    <w:rPr>
                      <w:rFonts w:eastAsia="微软雅黑"/>
                      <w:b/>
                      <w:sz w:val="20"/>
                      <w:szCs w:val="20"/>
                      <w:lang w:val="en-GB"/>
                    </w:rPr>
                  </w:pPr>
                  <w:r>
                    <w:rPr>
                      <w:rFonts w:eastAsia="微软雅黑"/>
                      <w:b/>
                      <w:sz w:val="20"/>
                      <w:szCs w:val="20"/>
                      <w:lang w:val="en-GB"/>
                    </w:rPr>
                    <w:t>Parameter</w:t>
                  </w:r>
                </w:p>
              </w:tc>
              <w:tc>
                <w:tcPr>
                  <w:tcW w:w="6471" w:type="dxa"/>
                  <w:shd w:val="clear" w:color="auto" w:fill="FFC000"/>
                </w:tcPr>
                <w:p w:rsidR="00E376A2" w:rsidRDefault="000D3AA1">
                  <w:pPr>
                    <w:snapToGrid w:val="0"/>
                    <w:spacing w:after="0" w:line="240" w:lineRule="auto"/>
                    <w:jc w:val="both"/>
                    <w:rPr>
                      <w:rFonts w:eastAsia="微软雅黑"/>
                      <w:b/>
                      <w:sz w:val="20"/>
                      <w:szCs w:val="20"/>
                      <w:lang w:val="en-GB"/>
                    </w:rPr>
                  </w:pPr>
                  <w:r>
                    <w:rPr>
                      <w:rFonts w:eastAsia="微软雅黑"/>
                      <w:b/>
                      <w:sz w:val="20"/>
                      <w:szCs w:val="20"/>
                      <w:lang w:val="en-GB"/>
                    </w:rPr>
                    <w:t>Value</w:t>
                  </w:r>
                </w:p>
              </w:tc>
            </w:tr>
            <w:tr w:rsidR="00E376A2">
              <w:tc>
                <w:tcPr>
                  <w:tcW w:w="2652"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Metric</w:t>
                  </w:r>
                </w:p>
              </w:tc>
              <w:tc>
                <w:tcPr>
                  <w:tcW w:w="6471"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UL/DL BLER or throughput</w:t>
                  </w:r>
                </w:p>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 xml:space="preserve">Note: Other metrics like MSE can be considered optionally. </w:t>
                  </w:r>
                </w:p>
              </w:tc>
            </w:tr>
            <w:tr w:rsidR="00E376A2">
              <w:tc>
                <w:tcPr>
                  <w:tcW w:w="2652"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Baseline</w:t>
                  </w:r>
                </w:p>
              </w:tc>
              <w:tc>
                <w:tcPr>
                  <w:tcW w:w="6471"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Rel-15 SRS + FG 10-11. Companies to state the detailed configuration used as baseline scheme.</w:t>
                  </w:r>
                </w:p>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FFS: converged baseline(s).</w:t>
                  </w:r>
                </w:p>
              </w:tc>
            </w:tr>
            <w:tr w:rsidR="00E376A2">
              <w:tc>
                <w:tcPr>
                  <w:tcW w:w="2652"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Carrier frequency, SCS, System BW</w:t>
                  </w:r>
                </w:p>
              </w:tc>
              <w:tc>
                <w:tcPr>
                  <w:tcW w:w="6471"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FR1: 3.5GHz or 4GHz, 30kHz, 20, 40 or 100 MHz</w:t>
                  </w:r>
                </w:p>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FR2: 30 GHz, 120kHz</w:t>
                  </w:r>
                </w:p>
              </w:tc>
            </w:tr>
            <w:tr w:rsidR="00E376A2">
              <w:tc>
                <w:tcPr>
                  <w:tcW w:w="2652"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Channel model</w:t>
                  </w:r>
                </w:p>
              </w:tc>
              <w:tc>
                <w:tcPr>
                  <w:tcW w:w="6471"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CDL-B or CDL-C in TR 38.901 with 30ns or 300ns delay spread as baseline</w:t>
                  </w:r>
                </w:p>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 xml:space="preserve">Note: other delay spread is not precluded. </w:t>
                  </w:r>
                </w:p>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FFS: whether and how to define scenario</w:t>
                  </w:r>
                </w:p>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FFS: whether and how to use CDL in MU-MIMO</w:t>
                  </w:r>
                </w:p>
              </w:tc>
            </w:tr>
            <w:tr w:rsidR="00E376A2">
              <w:tc>
                <w:tcPr>
                  <w:tcW w:w="2652"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UE speed</w:t>
                  </w:r>
                </w:p>
              </w:tc>
              <w:tc>
                <w:tcPr>
                  <w:tcW w:w="6471"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 xml:space="preserve">3km/h , 30km/h or 120km/h </w:t>
                  </w:r>
                </w:p>
              </w:tc>
            </w:tr>
            <w:tr w:rsidR="00E376A2">
              <w:tc>
                <w:tcPr>
                  <w:tcW w:w="2652"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 xml:space="preserve">Number of UE antennas </w:t>
                  </w:r>
                </w:p>
              </w:tc>
              <w:tc>
                <w:tcPr>
                  <w:tcW w:w="6471"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1T4R, 2T4R or 4T4R</w:t>
                  </w:r>
                </w:p>
              </w:tc>
            </w:tr>
            <w:tr w:rsidR="00E376A2">
              <w:tc>
                <w:tcPr>
                  <w:tcW w:w="2652"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lastRenderedPageBreak/>
                    <w:t xml:space="preserve">Number of </w:t>
                  </w:r>
                  <w:proofErr w:type="spellStart"/>
                  <w:r>
                    <w:rPr>
                      <w:rFonts w:eastAsia="微软雅黑"/>
                      <w:sz w:val="20"/>
                      <w:szCs w:val="20"/>
                      <w:lang w:val="en-GB"/>
                    </w:rPr>
                    <w:t>gNB</w:t>
                  </w:r>
                  <w:proofErr w:type="spellEnd"/>
                  <w:r>
                    <w:rPr>
                      <w:rFonts w:eastAsia="微软雅黑"/>
                      <w:sz w:val="20"/>
                      <w:szCs w:val="20"/>
                      <w:lang w:val="en-GB"/>
                    </w:rPr>
                    <w:t xml:space="preserve"> antennas</w:t>
                  </w:r>
                </w:p>
              </w:tc>
              <w:tc>
                <w:tcPr>
                  <w:tcW w:w="6471"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32T32R or 64T64R</w:t>
                  </w:r>
                </w:p>
              </w:tc>
            </w:tr>
            <w:tr w:rsidR="00E376A2">
              <w:tc>
                <w:tcPr>
                  <w:tcW w:w="2652"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UE antenna configuration</w:t>
                  </w:r>
                </w:p>
              </w:tc>
              <w:tc>
                <w:tcPr>
                  <w:tcW w:w="6471"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 xml:space="preserve">FR1: </w:t>
                  </w:r>
                  <w:proofErr w:type="spellStart"/>
                  <w:r>
                    <w:rPr>
                      <w:rFonts w:eastAsia="微软雅黑"/>
                      <w:sz w:val="20"/>
                      <w:szCs w:val="20"/>
                      <w:lang w:val="en-GB"/>
                    </w:rPr>
                    <w:t>omni</w:t>
                  </w:r>
                  <w:proofErr w:type="spellEnd"/>
                  <w:r>
                    <w:rPr>
                      <w:rFonts w:eastAsia="微软雅黑"/>
                      <w:sz w:val="20"/>
                      <w:szCs w:val="20"/>
                      <w:lang w:val="en-GB"/>
                    </w:rPr>
                    <w:t xml:space="preserve"> as baseline</w:t>
                  </w:r>
                </w:p>
                <w:p w:rsidR="00E376A2" w:rsidRDefault="000D3AA1">
                  <w:pPr>
                    <w:pStyle w:val="ListParagraph"/>
                    <w:numPr>
                      <w:ilvl w:val="1"/>
                      <w:numId w:val="4"/>
                    </w:numPr>
                    <w:snapToGrid w:val="0"/>
                    <w:spacing w:after="0" w:line="240" w:lineRule="auto"/>
                    <w:jc w:val="both"/>
                    <w:rPr>
                      <w:rFonts w:eastAsia="微软雅黑"/>
                      <w:sz w:val="20"/>
                      <w:szCs w:val="20"/>
                      <w:lang w:val="en-GB"/>
                    </w:rPr>
                  </w:pPr>
                  <w:r>
                    <w:rPr>
                      <w:rFonts w:eastAsia="微软雅黑"/>
                      <w:sz w:val="20"/>
                      <w:szCs w:val="20"/>
                      <w:lang w:val="en-GB"/>
                    </w:rPr>
                    <w:t>FFS: whether direction can also be considered for more than 2 antennas</w:t>
                  </w:r>
                </w:p>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FR2: directional</w:t>
                  </w:r>
                </w:p>
              </w:tc>
            </w:tr>
            <w:tr w:rsidR="00E376A2">
              <w:tc>
                <w:tcPr>
                  <w:tcW w:w="2652"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 xml:space="preserve">Rank, </w:t>
                  </w:r>
                  <w:proofErr w:type="spellStart"/>
                  <w:r>
                    <w:rPr>
                      <w:rFonts w:eastAsia="微软雅黑"/>
                      <w:sz w:val="20"/>
                      <w:szCs w:val="20"/>
                      <w:lang w:val="en-GB"/>
                    </w:rPr>
                    <w:t>precoder</w:t>
                  </w:r>
                  <w:proofErr w:type="spellEnd"/>
                  <w:r>
                    <w:rPr>
                      <w:rFonts w:eastAsia="微软雅黑"/>
                      <w:sz w:val="20"/>
                      <w:szCs w:val="20"/>
                      <w:lang w:val="en-GB"/>
                    </w:rPr>
                    <w:t xml:space="preserve"> and MCS </w:t>
                  </w:r>
                </w:p>
              </w:tc>
              <w:tc>
                <w:tcPr>
                  <w:tcW w:w="6471" w:type="dxa"/>
                  <w:shd w:val="clear" w:color="auto" w:fill="auto"/>
                </w:tcPr>
                <w:p w:rsidR="00E376A2" w:rsidRDefault="000D3AA1">
                  <w:pPr>
                    <w:snapToGrid w:val="0"/>
                    <w:spacing w:after="0" w:line="240" w:lineRule="auto"/>
                    <w:jc w:val="both"/>
                    <w:rPr>
                      <w:rFonts w:eastAsia="微软雅黑"/>
                      <w:sz w:val="20"/>
                      <w:szCs w:val="20"/>
                      <w:lang w:val="en-GB"/>
                    </w:rPr>
                  </w:pPr>
                  <w:proofErr w:type="spellStart"/>
                  <w:r>
                    <w:rPr>
                      <w:rFonts w:eastAsia="微软雅黑"/>
                      <w:bCs/>
                      <w:sz w:val="20"/>
                      <w:szCs w:val="20"/>
                      <w:lang w:val="en-GB"/>
                    </w:rPr>
                    <w:t>Precoder</w:t>
                  </w:r>
                  <w:proofErr w:type="spellEnd"/>
                  <w:r>
                    <w:rPr>
                      <w:rFonts w:eastAsia="微软雅黑"/>
                      <w:bCs/>
                      <w:sz w:val="20"/>
                      <w:szCs w:val="20"/>
                      <w:lang w:val="en-GB"/>
                    </w:rPr>
                    <w:t xml:space="preserve"> is adaptive. Rank/MCS can be adaptive or fixed.</w:t>
                  </w:r>
                </w:p>
              </w:tc>
            </w:tr>
            <w:tr w:rsidR="00E376A2">
              <w:tc>
                <w:tcPr>
                  <w:tcW w:w="2652" w:type="dxa"/>
                  <w:shd w:val="clear" w:color="auto" w:fill="auto"/>
                </w:tcPr>
                <w:p w:rsidR="00E376A2" w:rsidRDefault="000D3AA1">
                  <w:pPr>
                    <w:snapToGrid w:val="0"/>
                    <w:spacing w:after="0" w:line="240" w:lineRule="auto"/>
                    <w:jc w:val="both"/>
                    <w:rPr>
                      <w:rFonts w:eastAsia="微软雅黑"/>
                      <w:sz w:val="20"/>
                      <w:szCs w:val="20"/>
                      <w:lang w:val="en-GB"/>
                    </w:rPr>
                  </w:pPr>
                  <w:proofErr w:type="spellStart"/>
                  <w:r>
                    <w:rPr>
                      <w:rFonts w:eastAsia="微软雅黑"/>
                      <w:sz w:val="20"/>
                      <w:szCs w:val="20"/>
                      <w:lang w:val="en-GB"/>
                    </w:rPr>
                    <w:t>Precoding</w:t>
                  </w:r>
                  <w:proofErr w:type="spellEnd"/>
                  <w:r>
                    <w:rPr>
                      <w:rFonts w:eastAsia="微软雅黑"/>
                      <w:sz w:val="20"/>
                      <w:szCs w:val="20"/>
                      <w:lang w:val="en-GB"/>
                    </w:rPr>
                    <w:t xml:space="preserve"> granularity</w:t>
                  </w:r>
                </w:p>
              </w:tc>
              <w:tc>
                <w:tcPr>
                  <w:tcW w:w="6471"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Fixed: 2, 4 or wideband for DL, wideband for UL.</w:t>
                  </w:r>
                </w:p>
              </w:tc>
            </w:tr>
            <w:tr w:rsidR="00E376A2">
              <w:tc>
                <w:tcPr>
                  <w:tcW w:w="2652"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 xml:space="preserve">SRS periodicity </w:t>
                  </w:r>
                </w:p>
              </w:tc>
              <w:tc>
                <w:tcPr>
                  <w:tcW w:w="6471"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Companies to state the used SRS periodicity.</w:t>
                  </w:r>
                </w:p>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 xml:space="preserve">Note: SRS triggering may be aperiodic. </w:t>
                  </w:r>
                </w:p>
              </w:tc>
            </w:tr>
            <w:tr w:rsidR="00E376A2">
              <w:tc>
                <w:tcPr>
                  <w:tcW w:w="2652"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SRS Comb</w:t>
                  </w:r>
                </w:p>
              </w:tc>
              <w:tc>
                <w:tcPr>
                  <w:tcW w:w="6471"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Comb 2 or 4</w:t>
                  </w:r>
                </w:p>
              </w:tc>
            </w:tr>
            <w:tr w:rsidR="00E376A2">
              <w:tc>
                <w:tcPr>
                  <w:tcW w:w="2652"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SRS frequency hopping</w:t>
                  </w:r>
                </w:p>
              </w:tc>
              <w:tc>
                <w:tcPr>
                  <w:tcW w:w="6471"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Companies to state whether SRS frequency hopping is enabled and the hopping pattern if so.</w:t>
                  </w:r>
                </w:p>
              </w:tc>
            </w:tr>
            <w:tr w:rsidR="00E376A2">
              <w:tc>
                <w:tcPr>
                  <w:tcW w:w="2652"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DL SNR</w:t>
                  </w:r>
                </w:p>
              </w:tc>
              <w:tc>
                <w:tcPr>
                  <w:tcW w:w="6471"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Companies to state the used difference between DL SNR and UL SNR</w:t>
                  </w:r>
                </w:p>
                <w:p w:rsidR="00E376A2" w:rsidRDefault="000D3AA1">
                  <w:pPr>
                    <w:pStyle w:val="ListParagraph"/>
                    <w:numPr>
                      <w:ilvl w:val="1"/>
                      <w:numId w:val="4"/>
                    </w:numPr>
                    <w:snapToGrid w:val="0"/>
                    <w:spacing w:after="0" w:line="240" w:lineRule="auto"/>
                    <w:jc w:val="both"/>
                    <w:rPr>
                      <w:rFonts w:eastAsia="微软雅黑"/>
                      <w:sz w:val="20"/>
                      <w:szCs w:val="20"/>
                      <w:lang w:val="en-GB"/>
                    </w:rPr>
                  </w:pPr>
                  <w:r>
                    <w:rPr>
                      <w:rFonts w:eastAsia="微软雅黑"/>
                      <w:sz w:val="20"/>
                      <w:szCs w:val="20"/>
                      <w:lang w:val="en-GB"/>
                    </w:rPr>
                    <w:t>FFS detailed values</w:t>
                  </w:r>
                </w:p>
              </w:tc>
            </w:tr>
            <w:tr w:rsidR="00E376A2">
              <w:tc>
                <w:tcPr>
                  <w:tcW w:w="2652" w:type="dxa"/>
                  <w:shd w:val="clear" w:color="auto" w:fill="auto"/>
                </w:tcPr>
                <w:p w:rsidR="00E376A2" w:rsidRDefault="000D3AA1">
                  <w:pPr>
                    <w:snapToGrid w:val="0"/>
                    <w:spacing w:after="0" w:line="240" w:lineRule="auto"/>
                    <w:jc w:val="both"/>
                    <w:rPr>
                      <w:rFonts w:eastAsia="微软雅黑"/>
                      <w:sz w:val="20"/>
                      <w:szCs w:val="20"/>
                    </w:rPr>
                  </w:pPr>
                  <w:r>
                    <w:rPr>
                      <w:rFonts w:eastAsia="微软雅黑"/>
                      <w:sz w:val="20"/>
                      <w:szCs w:val="20"/>
                      <w:lang w:val="en-GB"/>
                    </w:rPr>
                    <w:t>Phase coherency</w:t>
                  </w:r>
                </w:p>
              </w:tc>
              <w:tc>
                <w:tcPr>
                  <w:tcW w:w="6471"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Companies to state whether the phase coherency in time domain is modelled and if so, how.</w:t>
                  </w:r>
                </w:p>
              </w:tc>
            </w:tr>
          </w:tbl>
          <w:p w:rsidR="00E376A2" w:rsidRDefault="000D3AA1">
            <w:pPr>
              <w:snapToGrid w:val="0"/>
              <w:spacing w:before="120" w:after="120" w:line="240" w:lineRule="auto"/>
              <w:jc w:val="both"/>
              <w:rPr>
                <w:rFonts w:eastAsia="微软雅黑"/>
                <w:sz w:val="20"/>
                <w:szCs w:val="20"/>
                <w:lang w:val="en-GB"/>
              </w:rPr>
            </w:pPr>
            <w:r>
              <w:rPr>
                <w:rFonts w:eastAsia="微软雅黑"/>
                <w:b/>
                <w:i/>
                <w:sz w:val="20"/>
                <w:szCs w:val="20"/>
              </w:rPr>
              <w:t xml:space="preserve">EVM Proposal 3: </w:t>
            </w:r>
            <w:r>
              <w:rPr>
                <w:rFonts w:eastAsia="微软雅黑"/>
                <w:i/>
                <w:sz w:val="20"/>
                <w:szCs w:val="20"/>
                <w:lang w:val="en-GB"/>
              </w:rPr>
              <w:t>Adopt the following SLS assumptions at least for SRS capacity enhancements in Rel-17.</w:t>
            </w:r>
          </w:p>
          <w:tbl>
            <w:tblPr>
              <w:tblStyle w:val="TableGrid"/>
              <w:tblW w:w="9124" w:type="dxa"/>
              <w:tblCellMar>
                <w:left w:w="93" w:type="dxa"/>
              </w:tblCellMar>
              <w:tblLook w:val="04A0" w:firstRow="1" w:lastRow="0" w:firstColumn="1" w:lastColumn="0" w:noHBand="0" w:noVBand="1"/>
            </w:tblPr>
            <w:tblGrid>
              <w:gridCol w:w="1674"/>
              <w:gridCol w:w="7450"/>
            </w:tblGrid>
            <w:tr w:rsidR="00E376A2">
              <w:tc>
                <w:tcPr>
                  <w:tcW w:w="1674" w:type="dxa"/>
                  <w:shd w:val="clear" w:color="auto" w:fill="FFC000"/>
                </w:tcPr>
                <w:p w:rsidR="00E376A2" w:rsidRDefault="000D3AA1">
                  <w:pPr>
                    <w:snapToGrid w:val="0"/>
                    <w:spacing w:after="0" w:line="240" w:lineRule="auto"/>
                    <w:jc w:val="both"/>
                    <w:rPr>
                      <w:rFonts w:eastAsia="微软雅黑"/>
                      <w:b/>
                      <w:sz w:val="20"/>
                      <w:szCs w:val="20"/>
                      <w:lang w:val="en-GB"/>
                    </w:rPr>
                  </w:pPr>
                  <w:r>
                    <w:rPr>
                      <w:rFonts w:eastAsia="微软雅黑"/>
                      <w:b/>
                      <w:sz w:val="20"/>
                      <w:szCs w:val="20"/>
                      <w:lang w:val="en-GB"/>
                    </w:rPr>
                    <w:t>Parameter</w:t>
                  </w:r>
                </w:p>
              </w:tc>
              <w:tc>
                <w:tcPr>
                  <w:tcW w:w="7449" w:type="dxa"/>
                  <w:shd w:val="clear" w:color="auto" w:fill="FFC000"/>
                </w:tcPr>
                <w:p w:rsidR="00E376A2" w:rsidRDefault="000D3AA1">
                  <w:pPr>
                    <w:snapToGrid w:val="0"/>
                    <w:spacing w:after="0" w:line="240" w:lineRule="auto"/>
                    <w:jc w:val="both"/>
                    <w:rPr>
                      <w:rFonts w:eastAsia="微软雅黑"/>
                      <w:b/>
                      <w:sz w:val="20"/>
                      <w:szCs w:val="20"/>
                      <w:lang w:val="en-GB"/>
                    </w:rPr>
                  </w:pPr>
                  <w:r>
                    <w:rPr>
                      <w:rFonts w:eastAsia="微软雅黑"/>
                      <w:b/>
                      <w:sz w:val="20"/>
                      <w:szCs w:val="20"/>
                      <w:lang w:val="en-GB"/>
                    </w:rPr>
                    <w:t>Value</w:t>
                  </w:r>
                </w:p>
              </w:tc>
            </w:tr>
            <w:tr w:rsidR="00E376A2">
              <w:tc>
                <w:tcPr>
                  <w:tcW w:w="1674"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Metric</w:t>
                  </w:r>
                </w:p>
              </w:tc>
              <w:tc>
                <w:tcPr>
                  <w:tcW w:w="7449"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DL throughput</w:t>
                  </w:r>
                </w:p>
              </w:tc>
            </w:tr>
            <w:tr w:rsidR="00E376A2">
              <w:tc>
                <w:tcPr>
                  <w:tcW w:w="1674"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Baseline</w:t>
                  </w:r>
                </w:p>
              </w:tc>
              <w:tc>
                <w:tcPr>
                  <w:tcW w:w="7449"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 xml:space="preserve">Rel-15 SRS + FG 10-11. Companies to state the detailed configuration used as baseline scheme. </w:t>
                  </w:r>
                </w:p>
              </w:tc>
            </w:tr>
            <w:tr w:rsidR="00E376A2">
              <w:tc>
                <w:tcPr>
                  <w:tcW w:w="1674"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SRS error modelling</w:t>
                  </w:r>
                </w:p>
              </w:tc>
              <w:tc>
                <w:tcPr>
                  <w:tcW w:w="7449"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Table A.1-2 of TR 36.897</w:t>
                  </w:r>
                </w:p>
              </w:tc>
            </w:tr>
            <w:tr w:rsidR="00E376A2">
              <w:tc>
                <w:tcPr>
                  <w:tcW w:w="1674"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SRS periodicity</w:t>
                  </w:r>
                </w:p>
              </w:tc>
              <w:tc>
                <w:tcPr>
                  <w:tcW w:w="7449"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Companies to state the simulated SRS periodicity.</w:t>
                  </w:r>
                </w:p>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Note: SRS triggering may be aperiodic</w:t>
                  </w:r>
                </w:p>
              </w:tc>
            </w:tr>
            <w:tr w:rsidR="00E376A2">
              <w:tc>
                <w:tcPr>
                  <w:tcW w:w="1674"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Carrier frequency,  SCS and system bandwidth</w:t>
                  </w:r>
                </w:p>
              </w:tc>
              <w:tc>
                <w:tcPr>
                  <w:tcW w:w="7449" w:type="dxa"/>
                  <w:shd w:val="clear" w:color="auto" w:fill="auto"/>
                </w:tcPr>
                <w:p w:rsidR="00E376A2" w:rsidRDefault="000D3AA1">
                  <w:pPr>
                    <w:snapToGrid w:val="0"/>
                    <w:spacing w:after="0" w:line="240" w:lineRule="auto"/>
                    <w:jc w:val="both"/>
                    <w:rPr>
                      <w:rFonts w:eastAsia="微软雅黑"/>
                      <w:sz w:val="20"/>
                      <w:szCs w:val="20"/>
                      <w:lang w:val="en-GB"/>
                    </w:rPr>
                  </w:pPr>
                  <w:r>
                    <w:rPr>
                      <w:rFonts w:eastAsia="微软雅黑"/>
                      <w:sz w:val="20"/>
                      <w:szCs w:val="20"/>
                      <w:lang w:val="en-GB"/>
                    </w:rPr>
                    <w:t>3.5GHz, 30KHz and 20MHz/40MHz/100MHz as baseline</w:t>
                  </w:r>
                </w:p>
              </w:tc>
            </w:tr>
            <w:tr w:rsidR="00E376A2">
              <w:tc>
                <w:tcPr>
                  <w:tcW w:w="1674"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 xml:space="preserve">Number of </w:t>
                  </w:r>
                  <w:proofErr w:type="spellStart"/>
                  <w:r>
                    <w:rPr>
                      <w:rFonts w:eastAsia="微软雅黑"/>
                      <w:sz w:val="20"/>
                      <w:szCs w:val="20"/>
                      <w:lang w:val="en-GB"/>
                    </w:rPr>
                    <w:t>gNB</w:t>
                  </w:r>
                  <w:proofErr w:type="spellEnd"/>
                  <w:r>
                    <w:rPr>
                      <w:rFonts w:eastAsia="微软雅黑"/>
                      <w:sz w:val="20"/>
                      <w:szCs w:val="20"/>
                      <w:lang w:val="en-GB"/>
                    </w:rPr>
                    <w:t xml:space="preserve"> antennas</w:t>
                  </w:r>
                </w:p>
              </w:tc>
              <w:tc>
                <w:tcPr>
                  <w:tcW w:w="7449" w:type="dxa"/>
                  <w:shd w:val="clear" w:color="auto" w:fill="auto"/>
                </w:tcPr>
                <w:p w:rsidR="00E376A2" w:rsidRDefault="000D3AA1">
                  <w:pPr>
                    <w:snapToGrid w:val="0"/>
                    <w:spacing w:after="0" w:line="240" w:lineRule="auto"/>
                    <w:jc w:val="both"/>
                    <w:rPr>
                      <w:rFonts w:eastAsia="微软雅黑"/>
                      <w:sz w:val="20"/>
                      <w:szCs w:val="20"/>
                      <w:lang w:val="en-GB"/>
                    </w:rPr>
                  </w:pPr>
                  <w:r>
                    <w:rPr>
                      <w:rFonts w:eastAsia="MS Mincho"/>
                      <w:sz w:val="20"/>
                      <w:szCs w:val="20"/>
                      <w:lang w:val="es-ES"/>
                    </w:rPr>
                    <w:t>(</w:t>
                  </w:r>
                  <w:r>
                    <w:rPr>
                      <w:rFonts w:eastAsia="MS Mincho"/>
                      <w:i/>
                      <w:sz w:val="20"/>
                      <w:szCs w:val="20"/>
                      <w:lang w:val="es-ES"/>
                    </w:rPr>
                    <w:t>M</w:t>
                  </w:r>
                  <w:r>
                    <w:rPr>
                      <w:rFonts w:eastAsia="MS Mincho"/>
                      <w:sz w:val="20"/>
                      <w:szCs w:val="20"/>
                      <w:lang w:val="es-ES"/>
                    </w:rPr>
                    <w:t>,</w:t>
                  </w:r>
                  <w:r>
                    <w:rPr>
                      <w:sz w:val="20"/>
                      <w:szCs w:val="20"/>
                      <w:lang w:val="es-ES"/>
                    </w:rPr>
                    <w:t xml:space="preserve"> </w:t>
                  </w:r>
                  <w:r>
                    <w:rPr>
                      <w:rFonts w:eastAsia="MS Mincho"/>
                      <w:i/>
                      <w:sz w:val="20"/>
                      <w:szCs w:val="20"/>
                      <w:lang w:val="es-ES"/>
                    </w:rPr>
                    <w:t>N</w:t>
                  </w:r>
                  <w:r>
                    <w:rPr>
                      <w:rFonts w:eastAsia="MS Mincho"/>
                      <w:sz w:val="20"/>
                      <w:szCs w:val="20"/>
                      <w:lang w:val="es-ES"/>
                    </w:rPr>
                    <w:t>,</w:t>
                  </w:r>
                  <w:r>
                    <w:rPr>
                      <w:sz w:val="20"/>
                      <w:szCs w:val="20"/>
                      <w:lang w:val="es-ES"/>
                    </w:rPr>
                    <w:t xml:space="preserve"> </w:t>
                  </w:r>
                  <w:r>
                    <w:rPr>
                      <w:rFonts w:eastAsia="MS Mincho"/>
                      <w:i/>
                      <w:sz w:val="20"/>
                      <w:szCs w:val="20"/>
                      <w:lang w:val="es-ES"/>
                    </w:rPr>
                    <w:t>P</w:t>
                  </w:r>
                  <w:r>
                    <w:rPr>
                      <w:rFonts w:eastAsia="MS Mincho"/>
                      <w:sz w:val="20"/>
                      <w:szCs w:val="20"/>
                      <w:lang w:val="es-ES"/>
                    </w:rPr>
                    <w:t>,</w:t>
                  </w:r>
                  <w:r>
                    <w:rPr>
                      <w:sz w:val="20"/>
                      <w:szCs w:val="20"/>
                      <w:lang w:val="es-ES"/>
                    </w:rPr>
                    <w:t xml:space="preserve"> </w:t>
                  </w:r>
                  <w:proofErr w:type="spellStart"/>
                  <w:r>
                    <w:rPr>
                      <w:rFonts w:eastAsia="MS Mincho"/>
                      <w:i/>
                      <w:sz w:val="20"/>
                      <w:szCs w:val="20"/>
                      <w:lang w:val="es-ES"/>
                    </w:rPr>
                    <w:t>M</w:t>
                  </w:r>
                  <w:r>
                    <w:rPr>
                      <w:rFonts w:eastAsia="MS Mincho"/>
                      <w:sz w:val="20"/>
                      <w:szCs w:val="20"/>
                      <w:vertAlign w:val="subscript"/>
                      <w:lang w:val="es-ES"/>
                    </w:rPr>
                    <w:t>g</w:t>
                  </w:r>
                  <w:r>
                    <w:rPr>
                      <w:rFonts w:eastAsia="MS Mincho"/>
                      <w:sz w:val="20"/>
                      <w:szCs w:val="20"/>
                      <w:lang w:val="es-ES"/>
                    </w:rPr>
                    <w:t>,</w:t>
                  </w:r>
                  <w:r>
                    <w:rPr>
                      <w:rFonts w:eastAsia="MS Mincho"/>
                      <w:i/>
                      <w:sz w:val="20"/>
                      <w:szCs w:val="20"/>
                      <w:lang w:val="es-ES"/>
                    </w:rPr>
                    <w:t>N</w:t>
                  </w:r>
                  <w:r>
                    <w:rPr>
                      <w:rFonts w:eastAsia="MS Mincho"/>
                      <w:sz w:val="20"/>
                      <w:szCs w:val="20"/>
                      <w:vertAlign w:val="subscript"/>
                      <w:lang w:val="es-ES"/>
                    </w:rPr>
                    <w:t>g</w:t>
                  </w:r>
                  <w:proofErr w:type="spellEnd"/>
                  <w:r>
                    <w:rPr>
                      <w:rFonts w:eastAsia="MS Mincho"/>
                      <w:sz w:val="20"/>
                      <w:szCs w:val="20"/>
                      <w:lang w:val="es-ES"/>
                    </w:rPr>
                    <w:t xml:space="preserve">; </w:t>
                  </w:r>
                  <w:proofErr w:type="spellStart"/>
                  <w:r>
                    <w:rPr>
                      <w:rFonts w:eastAsia="MS Mincho"/>
                      <w:i/>
                      <w:sz w:val="20"/>
                      <w:szCs w:val="20"/>
                      <w:lang w:val="es-ES"/>
                    </w:rPr>
                    <w:t>M</w:t>
                  </w:r>
                  <w:r>
                    <w:rPr>
                      <w:rFonts w:eastAsia="MS Mincho"/>
                      <w:sz w:val="20"/>
                      <w:szCs w:val="20"/>
                      <w:vertAlign w:val="subscript"/>
                      <w:lang w:val="es-ES"/>
                    </w:rPr>
                    <w:t>p</w:t>
                  </w:r>
                  <w:proofErr w:type="spellEnd"/>
                  <w:r>
                    <w:rPr>
                      <w:rFonts w:eastAsia="MS Mincho"/>
                      <w:sz w:val="20"/>
                      <w:szCs w:val="20"/>
                      <w:lang w:val="es-ES"/>
                    </w:rPr>
                    <w:t>,</w:t>
                  </w:r>
                  <w:r>
                    <w:rPr>
                      <w:sz w:val="20"/>
                      <w:szCs w:val="20"/>
                      <w:lang w:val="es-ES"/>
                    </w:rPr>
                    <w:t xml:space="preserve"> </w:t>
                  </w:r>
                  <w:r>
                    <w:rPr>
                      <w:rFonts w:eastAsia="MS Mincho"/>
                      <w:i/>
                      <w:sz w:val="20"/>
                      <w:szCs w:val="20"/>
                      <w:lang w:val="es-ES"/>
                    </w:rPr>
                    <w:t>N</w:t>
                  </w:r>
                  <w:r>
                    <w:rPr>
                      <w:rFonts w:eastAsia="MS Mincho"/>
                      <w:sz w:val="20"/>
                      <w:szCs w:val="20"/>
                      <w:vertAlign w:val="subscript"/>
                      <w:lang w:val="es-ES"/>
                    </w:rPr>
                    <w:t>p</w:t>
                  </w:r>
                  <w:r>
                    <w:rPr>
                      <w:rFonts w:eastAsia="MS Mincho"/>
                      <w:sz w:val="20"/>
                      <w:szCs w:val="20"/>
                      <w:lang w:val="es-ES"/>
                    </w:rPr>
                    <w:t>)</w:t>
                  </w:r>
                  <w:r>
                    <w:rPr>
                      <w:rFonts w:eastAsia="微软雅黑"/>
                      <w:sz w:val="20"/>
                      <w:szCs w:val="20"/>
                      <w:lang w:val="en-GB"/>
                    </w:rPr>
                    <w:t xml:space="preserve"> =</w:t>
                  </w:r>
                  <w:r>
                    <w:rPr>
                      <w:sz w:val="20"/>
                      <w:szCs w:val="20"/>
                    </w:rPr>
                    <w:t xml:space="preserve"> (8</w:t>
                  </w:r>
                  <w:proofErr w:type="gramStart"/>
                  <w:r>
                    <w:rPr>
                      <w:sz w:val="20"/>
                      <w:szCs w:val="20"/>
                    </w:rPr>
                    <w:t>,8,2,1,1,4,8</w:t>
                  </w:r>
                  <w:proofErr w:type="gramEnd"/>
                  <w:r>
                    <w:rPr>
                      <w:sz w:val="20"/>
                      <w:szCs w:val="20"/>
                    </w:rPr>
                    <w:t xml:space="preserve">). </w:t>
                  </w:r>
                  <w:r>
                    <w:rPr>
                      <w:rFonts w:eastAsia="微软雅黑"/>
                      <w:sz w:val="20"/>
                      <w:szCs w:val="20"/>
                      <w:lang w:val="en-GB"/>
                    </w:rPr>
                    <w:t>(</w:t>
                  </w:r>
                  <w:proofErr w:type="spellStart"/>
                  <w:r>
                    <w:rPr>
                      <w:rFonts w:eastAsia="微软雅黑"/>
                      <w:sz w:val="20"/>
                      <w:szCs w:val="20"/>
                      <w:lang w:val="en-GB"/>
                    </w:rPr>
                    <w:t>dH,dV</w:t>
                  </w:r>
                  <w:proofErr w:type="spellEnd"/>
                  <w:r>
                    <w:rPr>
                      <w:rFonts w:eastAsia="微软雅黑"/>
                      <w:sz w:val="20"/>
                      <w:szCs w:val="20"/>
                      <w:lang w:val="en-GB"/>
                    </w:rPr>
                    <w:t>) = (0.5, 0.8)λ</w:t>
                  </w:r>
                </w:p>
              </w:tc>
            </w:tr>
            <w:tr w:rsidR="00E376A2">
              <w:tc>
                <w:tcPr>
                  <w:tcW w:w="1674"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Number of UE antennas</w:t>
                  </w:r>
                </w:p>
              </w:tc>
              <w:tc>
                <w:tcPr>
                  <w:tcW w:w="7449" w:type="dxa"/>
                  <w:shd w:val="clear" w:color="auto" w:fill="auto"/>
                </w:tcPr>
                <w:p w:rsidR="00E376A2" w:rsidRDefault="000D3AA1">
                  <w:pPr>
                    <w:snapToGrid w:val="0"/>
                    <w:spacing w:after="0" w:line="240" w:lineRule="auto"/>
                    <w:jc w:val="both"/>
                    <w:rPr>
                      <w:sz w:val="20"/>
                      <w:szCs w:val="20"/>
                    </w:rPr>
                  </w:pPr>
                  <w:r>
                    <w:rPr>
                      <w:sz w:val="20"/>
                      <w:szCs w:val="20"/>
                    </w:rPr>
                    <w:t>1T4R, 2T4R or 4T4R</w:t>
                  </w:r>
                </w:p>
              </w:tc>
            </w:tr>
            <w:tr w:rsidR="00E376A2">
              <w:tc>
                <w:tcPr>
                  <w:tcW w:w="1674"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Traffic model</w:t>
                  </w:r>
                </w:p>
              </w:tc>
              <w:tc>
                <w:tcPr>
                  <w:tcW w:w="7449" w:type="dxa"/>
                  <w:shd w:val="clear" w:color="auto" w:fill="auto"/>
                </w:tcPr>
                <w:p w:rsidR="00E376A2" w:rsidRDefault="000D3AA1">
                  <w:pPr>
                    <w:snapToGrid w:val="0"/>
                    <w:spacing w:after="0" w:line="240" w:lineRule="auto"/>
                    <w:jc w:val="both"/>
                    <w:rPr>
                      <w:sz w:val="20"/>
                      <w:szCs w:val="20"/>
                    </w:rPr>
                  </w:pPr>
                  <w:r>
                    <w:rPr>
                      <w:sz w:val="20"/>
                      <w:szCs w:val="20"/>
                    </w:rPr>
                    <w:t>FTP 1 or FTP 3</w:t>
                  </w:r>
                </w:p>
              </w:tc>
            </w:tr>
            <w:tr w:rsidR="00E376A2">
              <w:tc>
                <w:tcPr>
                  <w:tcW w:w="1674"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Handover margin</w:t>
                  </w:r>
                </w:p>
              </w:tc>
              <w:tc>
                <w:tcPr>
                  <w:tcW w:w="7449" w:type="dxa"/>
                  <w:shd w:val="clear" w:color="auto" w:fill="auto"/>
                </w:tcPr>
                <w:p w:rsidR="00E376A2" w:rsidRDefault="000D3AA1">
                  <w:pPr>
                    <w:snapToGrid w:val="0"/>
                    <w:spacing w:after="0" w:line="240" w:lineRule="auto"/>
                    <w:jc w:val="both"/>
                    <w:rPr>
                      <w:sz w:val="20"/>
                      <w:szCs w:val="20"/>
                    </w:rPr>
                  </w:pPr>
                  <w:r>
                    <w:rPr>
                      <w:sz w:val="20"/>
                      <w:szCs w:val="20"/>
                    </w:rPr>
                    <w:t>3dB</w:t>
                  </w:r>
                </w:p>
              </w:tc>
            </w:tr>
            <w:tr w:rsidR="00E376A2">
              <w:tc>
                <w:tcPr>
                  <w:tcW w:w="1674" w:type="dxa"/>
                  <w:shd w:val="clear" w:color="auto" w:fill="auto"/>
                </w:tcPr>
                <w:p w:rsidR="00E376A2" w:rsidRDefault="000D3AA1">
                  <w:pPr>
                    <w:snapToGrid w:val="0"/>
                    <w:spacing w:after="0" w:line="240" w:lineRule="auto"/>
                    <w:rPr>
                      <w:rFonts w:eastAsia="微软雅黑"/>
                      <w:sz w:val="20"/>
                      <w:szCs w:val="20"/>
                      <w:lang w:val="en-GB"/>
                    </w:rPr>
                  </w:pPr>
                  <w:r>
                    <w:rPr>
                      <w:rFonts w:eastAsia="微软雅黑"/>
                      <w:sz w:val="20"/>
                      <w:szCs w:val="20"/>
                      <w:lang w:val="en-GB"/>
                    </w:rPr>
                    <w:t>Scenario</w:t>
                  </w:r>
                </w:p>
              </w:tc>
              <w:tc>
                <w:tcPr>
                  <w:tcW w:w="7449" w:type="dxa"/>
                  <w:shd w:val="clear" w:color="auto" w:fill="auto"/>
                </w:tcPr>
                <w:p w:rsidR="00E376A2" w:rsidRDefault="000D3AA1">
                  <w:pPr>
                    <w:snapToGrid w:val="0"/>
                    <w:spacing w:after="0" w:line="240" w:lineRule="auto"/>
                    <w:jc w:val="both"/>
                    <w:rPr>
                      <w:sz w:val="20"/>
                      <w:szCs w:val="20"/>
                    </w:rPr>
                  </w:pPr>
                  <w:proofErr w:type="spellStart"/>
                  <w:r>
                    <w:rPr>
                      <w:sz w:val="20"/>
                      <w:szCs w:val="20"/>
                    </w:rPr>
                    <w:t>UMi</w:t>
                  </w:r>
                  <w:proofErr w:type="spellEnd"/>
                  <w:r>
                    <w:rPr>
                      <w:sz w:val="20"/>
                      <w:szCs w:val="20"/>
                    </w:rPr>
                    <w:t>/</w:t>
                  </w:r>
                  <w:proofErr w:type="spellStart"/>
                  <w:r>
                    <w:rPr>
                      <w:sz w:val="20"/>
                      <w:szCs w:val="20"/>
                    </w:rPr>
                    <w:t>UMa</w:t>
                  </w:r>
                  <w:proofErr w:type="spellEnd"/>
                  <w:r>
                    <w:rPr>
                      <w:sz w:val="20"/>
                      <w:szCs w:val="20"/>
                    </w:rPr>
                    <w:t xml:space="preserve"> with 200m ISD.</w:t>
                  </w:r>
                </w:p>
                <w:p w:rsidR="00E376A2" w:rsidRDefault="000D3AA1">
                  <w:pPr>
                    <w:snapToGrid w:val="0"/>
                    <w:spacing w:after="0" w:line="240" w:lineRule="auto"/>
                    <w:jc w:val="both"/>
                    <w:rPr>
                      <w:sz w:val="20"/>
                      <w:szCs w:val="20"/>
                    </w:rPr>
                  </w:pPr>
                  <w:r>
                    <w:rPr>
                      <w:sz w:val="20"/>
                      <w:szCs w:val="20"/>
                    </w:rPr>
                    <w:t xml:space="preserve">Note: </w:t>
                  </w:r>
                  <w:proofErr w:type="spellStart"/>
                  <w:r>
                    <w:rPr>
                      <w:sz w:val="20"/>
                      <w:szCs w:val="20"/>
                    </w:rPr>
                    <w:t>UMa</w:t>
                  </w:r>
                  <w:proofErr w:type="spellEnd"/>
                  <w:r>
                    <w:rPr>
                      <w:sz w:val="20"/>
                      <w:szCs w:val="20"/>
                    </w:rPr>
                    <w:t xml:space="preserve"> with 500m ISD can also be considered.</w:t>
                  </w:r>
                </w:p>
              </w:tc>
            </w:tr>
          </w:tbl>
          <w:p w:rsidR="00E376A2" w:rsidRDefault="00E376A2">
            <w:pPr>
              <w:widowControl w:val="0"/>
              <w:snapToGrid w:val="0"/>
              <w:spacing w:before="120" w:after="120" w:line="240" w:lineRule="auto"/>
              <w:jc w:val="both"/>
              <w:rPr>
                <w:rFonts w:eastAsia="微软雅黑"/>
                <w:sz w:val="20"/>
                <w:szCs w:val="20"/>
              </w:rPr>
            </w:pPr>
          </w:p>
        </w:tc>
      </w:tr>
    </w:tbl>
    <w:p w:rsidR="00E376A2" w:rsidRDefault="00E376A2">
      <w:pPr>
        <w:widowControl w:val="0"/>
        <w:snapToGrid w:val="0"/>
        <w:spacing w:before="120" w:after="120" w:line="240" w:lineRule="auto"/>
        <w:jc w:val="both"/>
        <w:rPr>
          <w:rFonts w:eastAsia="微软雅黑"/>
          <w:sz w:val="20"/>
          <w:szCs w:val="20"/>
        </w:rPr>
      </w:pPr>
    </w:p>
    <w:p w:rsidR="00E376A2" w:rsidRDefault="000D3AA1">
      <w:pPr>
        <w:pStyle w:val="Heading1"/>
        <w:numPr>
          <w:ilvl w:val="0"/>
          <w:numId w:val="2"/>
        </w:numPr>
        <w:tabs>
          <w:tab w:val="clear" w:pos="432"/>
        </w:tabs>
        <w:snapToGrid w:val="0"/>
        <w:spacing w:before="120" w:after="120"/>
        <w:ind w:left="431" w:hanging="431"/>
        <w:rPr>
          <w:sz w:val="28"/>
          <w:lang w:val="en-US"/>
        </w:rPr>
      </w:pPr>
      <w:r>
        <w:rPr>
          <w:sz w:val="28"/>
          <w:lang w:val="en-US"/>
        </w:rPr>
        <w:t>References</w:t>
      </w:r>
    </w:p>
    <w:p w:rsidR="00E376A2" w:rsidRDefault="000D3AA1">
      <w:pPr>
        <w:pStyle w:val="NoSpacing1"/>
        <w:snapToGrid w:val="0"/>
        <w:rPr>
          <w:bCs/>
          <w:sz w:val="20"/>
          <w:szCs w:val="20"/>
        </w:rPr>
      </w:pPr>
      <w:r>
        <w:rPr>
          <w:bCs/>
          <w:sz w:val="20"/>
          <w:szCs w:val="20"/>
        </w:rPr>
        <w:t>[1] RP-193133, New WID: Further enhancements on MIMO for NR, Samsung</w:t>
      </w:r>
    </w:p>
    <w:p w:rsidR="00E376A2" w:rsidRDefault="000D3AA1">
      <w:pPr>
        <w:pStyle w:val="NoSpacing1"/>
        <w:snapToGrid w:val="0"/>
        <w:rPr>
          <w:bCs/>
          <w:sz w:val="20"/>
          <w:szCs w:val="20"/>
        </w:rPr>
      </w:pPr>
      <w:r>
        <w:rPr>
          <w:bCs/>
          <w:sz w:val="20"/>
          <w:szCs w:val="20"/>
        </w:rPr>
        <w:t xml:space="preserve">[2] Offline email discussion on </w:t>
      </w:r>
      <w:proofErr w:type="spellStart"/>
      <w:r>
        <w:rPr>
          <w:bCs/>
          <w:sz w:val="20"/>
          <w:szCs w:val="20"/>
        </w:rPr>
        <w:t>FeMIMO</w:t>
      </w:r>
      <w:proofErr w:type="spellEnd"/>
      <w:r>
        <w:rPr>
          <w:bCs/>
          <w:sz w:val="20"/>
          <w:szCs w:val="20"/>
        </w:rPr>
        <w:t xml:space="preserve"> evaluation methodology: Item 3</w:t>
      </w:r>
    </w:p>
    <w:p w:rsidR="00E376A2" w:rsidRDefault="000D3AA1">
      <w:pPr>
        <w:pStyle w:val="NoSpacing1"/>
        <w:snapToGrid w:val="0"/>
        <w:rPr>
          <w:bCs/>
          <w:sz w:val="20"/>
          <w:szCs w:val="20"/>
          <w:lang w:val="en-GB"/>
        </w:rPr>
      </w:pPr>
      <w:r>
        <w:rPr>
          <w:bCs/>
          <w:sz w:val="20"/>
          <w:szCs w:val="20"/>
        </w:rPr>
        <w:t xml:space="preserve">[3] </w:t>
      </w:r>
      <w:r>
        <w:rPr>
          <w:bCs/>
          <w:sz w:val="20"/>
          <w:szCs w:val="20"/>
          <w:lang w:val="en-GB"/>
        </w:rPr>
        <w:t xml:space="preserve">R1-2005247, Enhancements on SRS for Rel-17, Huawei, </w:t>
      </w:r>
      <w:proofErr w:type="spellStart"/>
      <w:r>
        <w:rPr>
          <w:bCs/>
          <w:sz w:val="20"/>
          <w:szCs w:val="20"/>
          <w:lang w:val="en-GB"/>
        </w:rPr>
        <w:t>HiSilicon</w:t>
      </w:r>
      <w:proofErr w:type="spellEnd"/>
    </w:p>
    <w:p w:rsidR="00E376A2" w:rsidRDefault="000D3AA1">
      <w:pPr>
        <w:pStyle w:val="NoSpacing1"/>
        <w:snapToGrid w:val="0"/>
        <w:rPr>
          <w:bCs/>
          <w:sz w:val="20"/>
          <w:szCs w:val="20"/>
          <w:lang w:val="en-GB"/>
        </w:rPr>
      </w:pPr>
      <w:r>
        <w:rPr>
          <w:bCs/>
          <w:sz w:val="20"/>
          <w:szCs w:val="20"/>
          <w:lang w:val="en-GB"/>
        </w:rPr>
        <w:t>[4] R1-2005288, Enhancements on SRS flexibility, coverage and capacity, FUTUREWEI</w:t>
      </w:r>
    </w:p>
    <w:p w:rsidR="00E376A2" w:rsidRDefault="000D3AA1">
      <w:pPr>
        <w:pStyle w:val="NoSpacing1"/>
        <w:snapToGrid w:val="0"/>
        <w:rPr>
          <w:bCs/>
          <w:sz w:val="20"/>
          <w:szCs w:val="20"/>
          <w:lang w:val="en-GB"/>
        </w:rPr>
      </w:pPr>
      <w:r>
        <w:rPr>
          <w:bCs/>
          <w:sz w:val="20"/>
          <w:szCs w:val="20"/>
          <w:lang w:val="en-GB"/>
        </w:rPr>
        <w:t>[5] R1-2005368, Discussion on SRS enhancement, vivo</w:t>
      </w:r>
    </w:p>
    <w:p w:rsidR="00E376A2" w:rsidRDefault="000D3AA1">
      <w:pPr>
        <w:pStyle w:val="NoSpacing1"/>
        <w:snapToGrid w:val="0"/>
        <w:rPr>
          <w:bCs/>
          <w:sz w:val="20"/>
          <w:szCs w:val="20"/>
          <w:lang w:val="en-GB"/>
        </w:rPr>
      </w:pPr>
      <w:r>
        <w:rPr>
          <w:bCs/>
          <w:sz w:val="20"/>
          <w:szCs w:val="20"/>
          <w:lang w:val="en-GB"/>
        </w:rPr>
        <w:t>[6] R1-2006963, Enhancements on SRS flexibility, coverage and capacity, ZTE</w:t>
      </w:r>
    </w:p>
    <w:p w:rsidR="00E376A2" w:rsidRDefault="000D3AA1">
      <w:pPr>
        <w:pStyle w:val="NoSpacing1"/>
        <w:snapToGrid w:val="0"/>
        <w:rPr>
          <w:bCs/>
          <w:sz w:val="20"/>
          <w:szCs w:val="20"/>
          <w:lang w:val="en-GB"/>
        </w:rPr>
      </w:pPr>
      <w:r>
        <w:rPr>
          <w:bCs/>
          <w:sz w:val="20"/>
          <w:szCs w:val="20"/>
          <w:lang w:val="en-GB"/>
        </w:rPr>
        <w:t xml:space="preserve">[7] R1-2005487, Discussion on SRS Enhancements, </w:t>
      </w:r>
      <w:proofErr w:type="spellStart"/>
      <w:r>
        <w:rPr>
          <w:bCs/>
          <w:sz w:val="20"/>
          <w:szCs w:val="20"/>
          <w:lang w:val="en-GB"/>
        </w:rPr>
        <w:t>InterDigital</w:t>
      </w:r>
      <w:proofErr w:type="spellEnd"/>
      <w:r>
        <w:rPr>
          <w:bCs/>
          <w:sz w:val="20"/>
          <w:szCs w:val="20"/>
          <w:lang w:val="en-GB"/>
        </w:rPr>
        <w:t>, Inc.</w:t>
      </w:r>
    </w:p>
    <w:p w:rsidR="00E376A2" w:rsidRDefault="000D3AA1">
      <w:pPr>
        <w:pStyle w:val="NoSpacing1"/>
        <w:snapToGrid w:val="0"/>
        <w:rPr>
          <w:bCs/>
          <w:sz w:val="20"/>
          <w:szCs w:val="20"/>
          <w:lang w:val="en-GB"/>
        </w:rPr>
      </w:pPr>
      <w:r>
        <w:rPr>
          <w:bCs/>
          <w:sz w:val="20"/>
          <w:szCs w:val="20"/>
          <w:lang w:val="en-GB"/>
        </w:rPr>
        <w:t>[8] R1-2005565, Considerations on SRS flexibility, coverage and capacity, Sony</w:t>
      </w:r>
    </w:p>
    <w:p w:rsidR="00E376A2" w:rsidRDefault="000D3AA1">
      <w:pPr>
        <w:pStyle w:val="NoSpacing1"/>
        <w:snapToGrid w:val="0"/>
        <w:rPr>
          <w:bCs/>
          <w:sz w:val="20"/>
          <w:szCs w:val="20"/>
          <w:lang w:val="en-GB"/>
        </w:rPr>
      </w:pPr>
      <w:r>
        <w:rPr>
          <w:bCs/>
          <w:sz w:val="20"/>
          <w:szCs w:val="20"/>
          <w:lang w:val="en-GB"/>
        </w:rPr>
        <w:t xml:space="preserve">[9] R1-2005622, Enhancements on SRS flexibility, coverage and capacity, </w:t>
      </w:r>
      <w:proofErr w:type="spellStart"/>
      <w:r>
        <w:rPr>
          <w:bCs/>
          <w:sz w:val="20"/>
          <w:szCs w:val="20"/>
          <w:lang w:val="en-GB"/>
        </w:rPr>
        <w:t>MediaTek</w:t>
      </w:r>
      <w:proofErr w:type="spellEnd"/>
      <w:r>
        <w:rPr>
          <w:bCs/>
          <w:sz w:val="20"/>
          <w:szCs w:val="20"/>
          <w:lang w:val="en-GB"/>
        </w:rPr>
        <w:t xml:space="preserve"> Inc.</w:t>
      </w:r>
    </w:p>
    <w:p w:rsidR="00E376A2" w:rsidRDefault="000D3AA1">
      <w:pPr>
        <w:pStyle w:val="NoSpacing1"/>
        <w:snapToGrid w:val="0"/>
        <w:rPr>
          <w:bCs/>
          <w:sz w:val="20"/>
          <w:szCs w:val="20"/>
          <w:lang w:val="en-GB"/>
        </w:rPr>
      </w:pPr>
      <w:r>
        <w:rPr>
          <w:bCs/>
          <w:sz w:val="20"/>
          <w:szCs w:val="20"/>
          <w:lang w:val="en-GB"/>
        </w:rPr>
        <w:t xml:space="preserve">[10] R1-2005688, Discussion on enhancements on </w:t>
      </w:r>
      <w:proofErr w:type="gramStart"/>
      <w:r>
        <w:rPr>
          <w:bCs/>
          <w:sz w:val="20"/>
          <w:szCs w:val="20"/>
          <w:lang w:val="en-GB"/>
        </w:rPr>
        <w:t>SRS  flexibility</w:t>
      </w:r>
      <w:proofErr w:type="gramEnd"/>
      <w:r>
        <w:rPr>
          <w:bCs/>
          <w:sz w:val="20"/>
          <w:szCs w:val="20"/>
          <w:lang w:val="en-GB"/>
        </w:rPr>
        <w:t>, coverage and capacity, CATT</w:t>
      </w:r>
    </w:p>
    <w:p w:rsidR="00E376A2" w:rsidRDefault="000D3AA1">
      <w:pPr>
        <w:pStyle w:val="NoSpacing1"/>
        <w:snapToGrid w:val="0"/>
        <w:rPr>
          <w:bCs/>
          <w:sz w:val="20"/>
          <w:szCs w:val="20"/>
          <w:lang w:val="en-GB"/>
        </w:rPr>
      </w:pPr>
      <w:r>
        <w:rPr>
          <w:bCs/>
          <w:sz w:val="20"/>
          <w:szCs w:val="20"/>
          <w:lang w:val="en-GB"/>
        </w:rPr>
        <w:t>[11] R1-2005754, Discussion on SRS enhancement, NEC</w:t>
      </w:r>
    </w:p>
    <w:p w:rsidR="00E376A2" w:rsidRDefault="000D3AA1">
      <w:pPr>
        <w:pStyle w:val="NoSpacing1"/>
        <w:snapToGrid w:val="0"/>
        <w:rPr>
          <w:bCs/>
          <w:sz w:val="20"/>
          <w:szCs w:val="20"/>
          <w:lang w:val="en-GB"/>
        </w:rPr>
      </w:pPr>
      <w:r>
        <w:rPr>
          <w:bCs/>
          <w:sz w:val="20"/>
          <w:szCs w:val="20"/>
          <w:lang w:val="en-GB"/>
        </w:rPr>
        <w:t>[12] R1-2005824, Enhancements on SRS, Lenovo, Motorola Mobility</w:t>
      </w:r>
    </w:p>
    <w:p w:rsidR="00E376A2" w:rsidRDefault="000D3AA1">
      <w:pPr>
        <w:pStyle w:val="NoSpacing1"/>
        <w:snapToGrid w:val="0"/>
        <w:rPr>
          <w:bCs/>
          <w:sz w:val="20"/>
          <w:szCs w:val="20"/>
          <w:lang w:val="en-GB"/>
        </w:rPr>
      </w:pPr>
      <w:r>
        <w:rPr>
          <w:bCs/>
          <w:sz w:val="20"/>
          <w:szCs w:val="20"/>
          <w:lang w:val="en-GB"/>
        </w:rPr>
        <w:t>[13] R1-2005863, Discussion on SRS enhancements, Intel Corporation</w:t>
      </w:r>
    </w:p>
    <w:p w:rsidR="00E376A2" w:rsidRDefault="000D3AA1">
      <w:pPr>
        <w:pStyle w:val="NoSpacing1"/>
        <w:snapToGrid w:val="0"/>
        <w:rPr>
          <w:bCs/>
          <w:sz w:val="20"/>
          <w:szCs w:val="20"/>
          <w:lang w:val="en-GB"/>
        </w:rPr>
      </w:pPr>
      <w:r>
        <w:rPr>
          <w:bCs/>
          <w:sz w:val="20"/>
          <w:szCs w:val="20"/>
          <w:lang w:val="en-GB"/>
        </w:rPr>
        <w:t>[14] R1-2005988, Enhancements on SRS flexibility, coverage and capacity, OPPO</w:t>
      </w:r>
    </w:p>
    <w:p w:rsidR="00E376A2" w:rsidRDefault="000D3AA1">
      <w:pPr>
        <w:pStyle w:val="NoSpacing1"/>
        <w:snapToGrid w:val="0"/>
        <w:rPr>
          <w:bCs/>
          <w:sz w:val="20"/>
          <w:szCs w:val="20"/>
          <w:lang w:val="en-GB"/>
        </w:rPr>
      </w:pPr>
      <w:r>
        <w:rPr>
          <w:bCs/>
          <w:sz w:val="20"/>
          <w:szCs w:val="20"/>
          <w:lang w:val="en-GB"/>
        </w:rPr>
        <w:lastRenderedPageBreak/>
        <w:t>[15] R1-2006133, Enhancements on SRS, Samsung</w:t>
      </w:r>
    </w:p>
    <w:p w:rsidR="00E376A2" w:rsidRDefault="000D3AA1">
      <w:pPr>
        <w:pStyle w:val="NoSpacing1"/>
        <w:snapToGrid w:val="0"/>
        <w:rPr>
          <w:bCs/>
          <w:sz w:val="20"/>
          <w:szCs w:val="20"/>
          <w:lang w:val="en-GB"/>
        </w:rPr>
      </w:pPr>
      <w:r>
        <w:rPr>
          <w:bCs/>
          <w:sz w:val="20"/>
          <w:szCs w:val="20"/>
          <w:lang w:val="en-GB"/>
        </w:rPr>
        <w:t>[16] R1-2006205, Enhancements on SRS flexibility, coverage and capacity, CMCC</w:t>
      </w:r>
    </w:p>
    <w:p w:rsidR="00E376A2" w:rsidRDefault="000D3AA1">
      <w:pPr>
        <w:pStyle w:val="NoSpacing1"/>
        <w:snapToGrid w:val="0"/>
        <w:rPr>
          <w:bCs/>
          <w:sz w:val="20"/>
          <w:szCs w:val="20"/>
          <w:lang w:val="en-GB"/>
        </w:rPr>
      </w:pPr>
      <w:r>
        <w:rPr>
          <w:bCs/>
          <w:sz w:val="20"/>
          <w:szCs w:val="20"/>
          <w:lang w:val="en-GB"/>
        </w:rPr>
        <w:t xml:space="preserve">[17] R1-2006255, Considerations on SRS enhancement, </w:t>
      </w:r>
      <w:proofErr w:type="spellStart"/>
      <w:r>
        <w:rPr>
          <w:bCs/>
          <w:sz w:val="20"/>
          <w:szCs w:val="20"/>
          <w:lang w:val="en-GB"/>
        </w:rPr>
        <w:t>Spreadtrum</w:t>
      </w:r>
      <w:proofErr w:type="spellEnd"/>
      <w:r>
        <w:rPr>
          <w:bCs/>
          <w:sz w:val="20"/>
          <w:szCs w:val="20"/>
          <w:lang w:val="en-GB"/>
        </w:rPr>
        <w:t xml:space="preserve"> Communications</w:t>
      </w:r>
    </w:p>
    <w:p w:rsidR="00E376A2" w:rsidRDefault="000D3AA1">
      <w:pPr>
        <w:pStyle w:val="NoSpacing1"/>
        <w:snapToGrid w:val="0"/>
        <w:rPr>
          <w:bCs/>
          <w:sz w:val="20"/>
          <w:szCs w:val="20"/>
          <w:lang w:val="en-GB"/>
        </w:rPr>
      </w:pPr>
      <w:r>
        <w:rPr>
          <w:bCs/>
          <w:sz w:val="20"/>
          <w:szCs w:val="20"/>
          <w:lang w:val="en-GB"/>
        </w:rPr>
        <w:t xml:space="preserve">[18] R1-2006364, Discussion on enhancement of SRS in Rel. 17 further enhanced MIMO, </w:t>
      </w:r>
      <w:proofErr w:type="spellStart"/>
      <w:r>
        <w:rPr>
          <w:bCs/>
          <w:sz w:val="20"/>
          <w:szCs w:val="20"/>
          <w:lang w:val="en-GB"/>
        </w:rPr>
        <w:t>CEWiT</w:t>
      </w:r>
      <w:proofErr w:type="spellEnd"/>
    </w:p>
    <w:p w:rsidR="00E376A2" w:rsidRDefault="000D3AA1">
      <w:pPr>
        <w:pStyle w:val="NoSpacing1"/>
        <w:snapToGrid w:val="0"/>
        <w:rPr>
          <w:bCs/>
          <w:sz w:val="20"/>
          <w:szCs w:val="20"/>
          <w:lang w:val="en-GB"/>
        </w:rPr>
      </w:pPr>
      <w:r>
        <w:rPr>
          <w:bCs/>
          <w:sz w:val="20"/>
          <w:szCs w:val="20"/>
          <w:lang w:val="en-GB"/>
        </w:rPr>
        <w:t>[19] R1-2006504, Views on Rel-17 SRS enhancement, Apple</w:t>
      </w:r>
    </w:p>
    <w:p w:rsidR="00E376A2" w:rsidRDefault="000D3AA1">
      <w:pPr>
        <w:pStyle w:val="NoSpacing1"/>
        <w:snapToGrid w:val="0"/>
        <w:rPr>
          <w:bCs/>
          <w:sz w:val="20"/>
          <w:szCs w:val="20"/>
          <w:lang w:val="en-GB"/>
        </w:rPr>
      </w:pPr>
      <w:r>
        <w:rPr>
          <w:bCs/>
          <w:sz w:val="20"/>
          <w:szCs w:val="20"/>
          <w:lang w:val="en-GB"/>
        </w:rPr>
        <w:t>[20] R1-2006568, Enhancement on SRS, Sharp</w:t>
      </w:r>
    </w:p>
    <w:p w:rsidR="00E376A2" w:rsidRDefault="000D3AA1">
      <w:pPr>
        <w:pStyle w:val="NoSpacing1"/>
        <w:snapToGrid w:val="0"/>
        <w:rPr>
          <w:bCs/>
          <w:sz w:val="20"/>
          <w:szCs w:val="20"/>
          <w:lang w:val="en-GB"/>
        </w:rPr>
      </w:pPr>
      <w:r>
        <w:rPr>
          <w:bCs/>
          <w:sz w:val="20"/>
          <w:szCs w:val="20"/>
          <w:lang w:val="en-GB"/>
        </w:rPr>
        <w:t>[21] R1-2006601, Enhancements on SRS flexibility, coverage and capacity, LG Electronics</w:t>
      </w:r>
    </w:p>
    <w:p w:rsidR="00E376A2" w:rsidRDefault="000D3AA1">
      <w:pPr>
        <w:pStyle w:val="NoSpacing1"/>
        <w:snapToGrid w:val="0"/>
        <w:rPr>
          <w:bCs/>
          <w:sz w:val="20"/>
          <w:szCs w:val="20"/>
          <w:lang w:val="en-GB"/>
        </w:rPr>
      </w:pPr>
      <w:r>
        <w:rPr>
          <w:bCs/>
          <w:sz w:val="20"/>
          <w:szCs w:val="20"/>
          <w:lang w:val="en-GB"/>
        </w:rPr>
        <w:t>[22] R1-2006610, SRS Performance and Potential Enhancements, Ericsson</w:t>
      </w:r>
    </w:p>
    <w:p w:rsidR="00E376A2" w:rsidRDefault="000D3AA1">
      <w:pPr>
        <w:pStyle w:val="NoSpacing1"/>
        <w:snapToGrid w:val="0"/>
        <w:rPr>
          <w:bCs/>
          <w:sz w:val="20"/>
          <w:szCs w:val="20"/>
          <w:lang w:val="en-GB"/>
        </w:rPr>
      </w:pPr>
      <w:r>
        <w:rPr>
          <w:bCs/>
          <w:sz w:val="20"/>
          <w:szCs w:val="20"/>
          <w:lang w:val="en-GB"/>
        </w:rPr>
        <w:t>[23] R1-2006723, Discussion on SRS enhancement, NTT DOCOMO, INC.</w:t>
      </w:r>
    </w:p>
    <w:p w:rsidR="00E376A2" w:rsidRDefault="000D3AA1">
      <w:pPr>
        <w:pStyle w:val="NoSpacing1"/>
        <w:snapToGrid w:val="0"/>
        <w:rPr>
          <w:bCs/>
          <w:sz w:val="20"/>
          <w:szCs w:val="20"/>
          <w:lang w:val="en-GB"/>
        </w:rPr>
      </w:pPr>
      <w:r>
        <w:rPr>
          <w:bCs/>
          <w:sz w:val="20"/>
          <w:szCs w:val="20"/>
          <w:lang w:val="en-GB"/>
        </w:rPr>
        <w:t>[24] R1-2006795, Enhancements on SRS flexibility, coverage and capacity, Qualcomm Incorporated</w:t>
      </w:r>
    </w:p>
    <w:p w:rsidR="00E376A2" w:rsidRDefault="000D3AA1">
      <w:pPr>
        <w:pStyle w:val="NoSpacing1"/>
        <w:snapToGrid w:val="0"/>
        <w:rPr>
          <w:bCs/>
          <w:sz w:val="20"/>
          <w:szCs w:val="20"/>
          <w:lang w:val="en-GB"/>
        </w:rPr>
      </w:pPr>
      <w:r>
        <w:rPr>
          <w:bCs/>
          <w:sz w:val="20"/>
          <w:szCs w:val="20"/>
          <w:lang w:val="en-GB"/>
        </w:rPr>
        <w:t>[25] R1-2006848, Enhancements on SRS in Rel-17, Nokia, Nokia Shanghai Bell</w:t>
      </w:r>
    </w:p>
    <w:p w:rsidR="00E376A2" w:rsidRDefault="00E376A2">
      <w:pPr>
        <w:pStyle w:val="NoSpacing1"/>
        <w:snapToGrid w:val="0"/>
      </w:pPr>
    </w:p>
    <w:sectPr w:rsidR="00E376A2">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Liberation Sans">
    <w:altName w:val="Arial"/>
    <w:charset w:val="01"/>
    <w:family w:val="swiss"/>
    <w:pitch w:val="variable"/>
  </w:font>
  <w:font w:name="Noto Sans CJK SC Regular">
    <w:panose1 w:val="00000000000000000000"/>
    <w:charset w:val="00"/>
    <w:family w:val="roman"/>
    <w:notTrueType/>
    <w:pitch w:val="default"/>
  </w:font>
  <w:font w:name="Lohit Devanagari">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 New Roman;serif">
    <w:altName w:val="Times New Roman"/>
    <w:panose1 w:val="00000000000000000000"/>
    <w:charset w:val="00"/>
    <w:family w:val="roman"/>
    <w:notTrueType/>
    <w:pitch w:val="default"/>
  </w:font>
  <w:font w:name="华文细黑">
    <w:altName w:val="Arial Unicode MS"/>
    <w:charset w:val="86"/>
    <w:family w:val="auto"/>
    <w:pitch w:val="variable"/>
    <w:sig w:usb0="00000000"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2441D"/>
    <w:multiLevelType w:val="multilevel"/>
    <w:tmpl w:val="A676A1C4"/>
    <w:lvl w:ilvl="0">
      <w:start w:val="1"/>
      <w:numFmt w:val="decimal"/>
      <w:pStyle w:val="Heading1"/>
      <w:lvlText w:val="%1."/>
      <w:lvlJc w:val="left"/>
      <w:pPr>
        <w:ind w:left="432" w:hanging="432"/>
      </w:pPr>
    </w:lvl>
    <w:lvl w:ilvl="1">
      <w:start w:val="1"/>
      <w:numFmt w:val="decimal"/>
      <w:pStyle w:val="Heading2"/>
      <w:lvlText w:val="%1.%2."/>
      <w:lvlJc w:val="left"/>
      <w:pPr>
        <w:ind w:left="3694" w:hanging="575"/>
      </w:pPr>
    </w:lvl>
    <w:lvl w:ilvl="2">
      <w:start w:val="1"/>
      <w:numFmt w:val="decimal"/>
      <w:pStyle w:val="Heading3"/>
      <w:lvlText w:val="%1.%2.%3."/>
      <w:lvlJc w:val="left"/>
      <w:pPr>
        <w:ind w:left="720" w:hanging="720"/>
      </w:pPr>
      <w:rPr>
        <w:rFonts w:ascii="Arial" w:hAnsi="Arial"/>
        <w:sz w:val="22"/>
        <w:szCs w:val="22"/>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1" w:hanging="1151"/>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3" w:hanging="1583"/>
      </w:pPr>
    </w:lvl>
  </w:abstractNum>
  <w:abstractNum w:abstractNumId="1">
    <w:nsid w:val="00E15DA2"/>
    <w:multiLevelType w:val="multilevel"/>
    <w:tmpl w:val="95C8845A"/>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nsid w:val="01EF50FB"/>
    <w:multiLevelType w:val="multilevel"/>
    <w:tmpl w:val="FEDAB27C"/>
    <w:lvl w:ilvl="0">
      <w:start w:val="1"/>
      <w:numFmt w:val="bullet"/>
      <w:lvlText w:val=""/>
      <w:lvlJc w:val="left"/>
      <w:pPr>
        <w:ind w:left="420" w:hanging="420"/>
      </w:pPr>
      <w:rPr>
        <w:rFonts w:ascii="Wingdings" w:hAnsi="Wingdings" w:cs="Wingdings" w:hint="default"/>
        <w:sz w:val="20"/>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nsid w:val="05386274"/>
    <w:multiLevelType w:val="multilevel"/>
    <w:tmpl w:val="A7ACE96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
    <w:nsid w:val="25B66106"/>
    <w:multiLevelType w:val="multilevel"/>
    <w:tmpl w:val="EB22FD14"/>
    <w:lvl w:ilvl="0">
      <w:start w:val="1"/>
      <w:numFmt w:val="decimal"/>
      <w:lvlText w:val="%1."/>
      <w:lvlJc w:val="left"/>
      <w:pPr>
        <w:ind w:left="432" w:hanging="432"/>
      </w:pPr>
    </w:lvl>
    <w:lvl w:ilvl="1">
      <w:start w:val="1"/>
      <w:numFmt w:val="decimal"/>
      <w:lvlText w:val="%1.%2."/>
      <w:lvlJc w:val="left"/>
      <w:pPr>
        <w:ind w:left="3694" w:hanging="575"/>
      </w:pPr>
    </w:lvl>
    <w:lvl w:ilvl="2">
      <w:start w:val="1"/>
      <w:numFmt w:val="decimal"/>
      <w:lvlText w:val="%1.%2.%3."/>
      <w:lvlJc w:val="left"/>
      <w:pPr>
        <w:ind w:left="720" w:hanging="720"/>
      </w:pPr>
      <w:rPr>
        <w:sz w:val="22"/>
        <w:szCs w:val="22"/>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1" w:hanging="1151"/>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3" w:hanging="1583"/>
      </w:pPr>
    </w:lvl>
  </w:abstractNum>
  <w:abstractNum w:abstractNumId="5">
    <w:nsid w:val="3B7F449C"/>
    <w:multiLevelType w:val="multilevel"/>
    <w:tmpl w:val="C388F1FA"/>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
    <w:nsid w:val="43CE0B72"/>
    <w:multiLevelType w:val="multilevel"/>
    <w:tmpl w:val="8C9E1AB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2"/>
      <w:numFmt w:val="bullet"/>
      <w:lvlText w:val="-"/>
      <w:lvlJc w:val="left"/>
      <w:pPr>
        <w:ind w:left="3240" w:hanging="360"/>
      </w:pPr>
      <w:rPr>
        <w:rFonts w:ascii="Times New Roman" w:hAnsi="Times New Roman" w:cs="Times New Roman" w:hint="default"/>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nsid w:val="4567419A"/>
    <w:multiLevelType w:val="multilevel"/>
    <w:tmpl w:val="C19E745A"/>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8">
    <w:nsid w:val="47E843DE"/>
    <w:multiLevelType w:val="multilevel"/>
    <w:tmpl w:val="C86EDF0E"/>
    <w:lvl w:ilvl="0">
      <w:start w:val="1"/>
      <w:numFmt w:val="bullet"/>
      <w:lvlText w:val=""/>
      <w:lvlJc w:val="left"/>
      <w:pPr>
        <w:ind w:left="360" w:hanging="360"/>
      </w:pPr>
      <w:rPr>
        <w:rFonts w:ascii="Symbol" w:hAnsi="Symbol" w:cs="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9">
    <w:nsid w:val="4D7B2D37"/>
    <w:multiLevelType w:val="multilevel"/>
    <w:tmpl w:val="851046C6"/>
    <w:lvl w:ilvl="0">
      <w:start w:val="1"/>
      <w:numFmt w:val="bullet"/>
      <w:lvlText w:val=""/>
      <w:lvlJc w:val="left"/>
      <w:pPr>
        <w:ind w:left="420" w:hanging="420"/>
      </w:pPr>
      <w:rPr>
        <w:rFonts w:ascii="Wingdings" w:hAnsi="Wingdings" w:cs="Wingdings" w:hint="default"/>
        <w:sz w:val="20"/>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0">
    <w:nsid w:val="52AC66D1"/>
    <w:multiLevelType w:val="multilevel"/>
    <w:tmpl w:val="3EFA4744"/>
    <w:lvl w:ilvl="0">
      <w:start w:val="1"/>
      <w:numFmt w:val="bullet"/>
      <w:lvlText w:val=""/>
      <w:lvlJc w:val="left"/>
      <w:pPr>
        <w:ind w:left="1140" w:hanging="360"/>
      </w:pPr>
      <w:rPr>
        <w:rFonts w:ascii="Symbol" w:hAnsi="Symbol" w:cs="Symbol" w:hint="default"/>
        <w:sz w:val="20"/>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cs="Wingdings" w:hint="default"/>
      </w:rPr>
    </w:lvl>
    <w:lvl w:ilvl="3">
      <w:start w:val="1"/>
      <w:numFmt w:val="bullet"/>
      <w:lvlText w:val=""/>
      <w:lvlJc w:val="left"/>
      <w:pPr>
        <w:ind w:left="3300" w:hanging="360"/>
      </w:pPr>
      <w:rPr>
        <w:rFonts w:ascii="Symbol" w:hAnsi="Symbol" w:cs="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cs="Wingdings" w:hint="default"/>
      </w:rPr>
    </w:lvl>
    <w:lvl w:ilvl="6">
      <w:start w:val="1"/>
      <w:numFmt w:val="bullet"/>
      <w:lvlText w:val=""/>
      <w:lvlJc w:val="left"/>
      <w:pPr>
        <w:ind w:left="5460" w:hanging="360"/>
      </w:pPr>
      <w:rPr>
        <w:rFonts w:ascii="Symbol" w:hAnsi="Symbol" w:cs="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cs="Wingdings" w:hint="default"/>
      </w:rPr>
    </w:lvl>
  </w:abstractNum>
  <w:abstractNum w:abstractNumId="11">
    <w:nsid w:val="5C1B4C4E"/>
    <w:multiLevelType w:val="multilevel"/>
    <w:tmpl w:val="33C8D0DE"/>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2">
    <w:nsid w:val="69E55097"/>
    <w:multiLevelType w:val="multilevel"/>
    <w:tmpl w:val="E8C8BFA8"/>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4">
    <w:nsid w:val="7FAC4471"/>
    <w:multiLevelType w:val="multilevel"/>
    <w:tmpl w:val="D804CEE6"/>
    <w:lvl w:ilvl="0">
      <w:start w:val="1"/>
      <w:numFmt w:val="bullet"/>
      <w:lvlText w:val=""/>
      <w:lvlJc w:val="left"/>
      <w:pPr>
        <w:ind w:left="720" w:hanging="360"/>
      </w:pPr>
      <w:rPr>
        <w:rFonts w:ascii="Symbol" w:hAnsi="Symbol" w:cs="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nsid w:val="7FDD0AEF"/>
    <w:multiLevelType w:val="multilevel"/>
    <w:tmpl w:val="43BE44AC"/>
    <w:lvl w:ilvl="0">
      <w:start w:val="1"/>
      <w:numFmt w:val="bullet"/>
      <w:lvlText w:val=""/>
      <w:lvlJc w:val="left"/>
      <w:pPr>
        <w:ind w:left="720" w:hanging="360"/>
      </w:pPr>
      <w:rPr>
        <w:rFonts w:ascii="Wingdings" w:hAnsi="Wingdings" w:cs="Wingdings" w:hint="default"/>
      </w:rPr>
    </w:lvl>
    <w:lvl w:ilvl="1">
      <w:start w:val="1"/>
      <w:numFmt w:val="bullet"/>
      <w:lvlText w:val=""/>
      <w:lvlJc w:val="left"/>
      <w:pPr>
        <w:ind w:left="1440" w:hanging="360"/>
      </w:pPr>
      <w:rPr>
        <w:rFonts w:ascii="Wingdings" w:hAnsi="Wingdings" w:cs="Wingdings" w:hint="default"/>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0"/>
  </w:num>
  <w:num w:numId="2">
    <w:abstractNumId w:val="4"/>
  </w:num>
  <w:num w:numId="3">
    <w:abstractNumId w:val="6"/>
  </w:num>
  <w:num w:numId="4">
    <w:abstractNumId w:val="15"/>
  </w:num>
  <w:num w:numId="5">
    <w:abstractNumId w:val="13"/>
  </w:num>
  <w:num w:numId="6">
    <w:abstractNumId w:val="1"/>
  </w:num>
  <w:num w:numId="7">
    <w:abstractNumId w:val="3"/>
  </w:num>
  <w:num w:numId="8">
    <w:abstractNumId w:val="11"/>
  </w:num>
  <w:num w:numId="9">
    <w:abstractNumId w:val="8"/>
  </w:num>
  <w:num w:numId="10">
    <w:abstractNumId w:val="9"/>
  </w:num>
  <w:num w:numId="11">
    <w:abstractNumId w:val="10"/>
  </w:num>
  <w:num w:numId="12">
    <w:abstractNumId w:val="5"/>
  </w:num>
  <w:num w:numId="13">
    <w:abstractNumId w:val="7"/>
  </w:num>
  <w:num w:numId="14">
    <w:abstractNumId w:val="14"/>
  </w:num>
  <w:num w:numId="15">
    <w:abstractNumId w:val="2"/>
  </w:num>
  <w:num w:numId="1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trackRevisions/>
  <w:defaultTabStop w:val="367"/>
  <w:characterSpacingControl w:val="doNotCompress"/>
  <w:compat>
    <w:doNotExpandShiftReturn/>
    <w:useFELayout/>
    <w:compatSetting w:name="compatibilityMode" w:uri="http://schemas.microsoft.com/office/word" w:val="12"/>
  </w:compat>
  <w:rsids>
    <w:rsidRoot w:val="00E376A2"/>
    <w:rsid w:val="000209BD"/>
    <w:rsid w:val="000D3AA1"/>
    <w:rsid w:val="000F1AC7"/>
    <w:rsid w:val="00192664"/>
    <w:rsid w:val="001E67A3"/>
    <w:rsid w:val="003843C4"/>
    <w:rsid w:val="00395E41"/>
    <w:rsid w:val="003F2A8F"/>
    <w:rsid w:val="00567ACB"/>
    <w:rsid w:val="00645529"/>
    <w:rsid w:val="0073076B"/>
    <w:rsid w:val="00766A83"/>
    <w:rsid w:val="0084108D"/>
    <w:rsid w:val="009C42AE"/>
    <w:rsid w:val="009E2229"/>
    <w:rsid w:val="00A5044B"/>
    <w:rsid w:val="00B51121"/>
    <w:rsid w:val="00B86E48"/>
    <w:rsid w:val="00CF178D"/>
    <w:rsid w:val="00D1615D"/>
    <w:rsid w:val="00D27435"/>
    <w:rsid w:val="00E376A2"/>
    <w:rsid w:val="00E81E8F"/>
    <w:rsid w:val="00E9002D"/>
    <w:rsid w:val="00F0457C"/>
    <w:rsid w:val="00FF364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E6287C-FA12-47E2-BCE6-06548D8BE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qFormat="1"/>
    <w:lsdException w:name="heading 3" w:semiHidden="1" w:uiPriority="9" w:qFormat="1"/>
    <w:lsdException w:name="heading 4" w:semiHidden="1" w:uiPriority="9" w:qFormat="1"/>
    <w:lsdException w:name="heading 5" w:semiHidden="1"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qFormat="1"/>
    <w:lsdException w:name="footnote text" w:semiHidden="1" w:uiPriority="0" w:qFormat="1"/>
    <w:lsdException w:name="annotation text" w:semiHidden="1" w:unhideWhenUsed="1" w:qFormat="1"/>
    <w:lsdException w:name="header" w:semiHidden="1" w:uiPriority="0" w:qFormat="1"/>
    <w:lsdException w:name="footer" w:semiHidden="1" w:uiPriority="0" w:qFormat="1"/>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14EB"/>
    <w:pPr>
      <w:spacing w:after="200" w:line="276" w:lineRule="auto"/>
    </w:pPr>
    <w:rPr>
      <w:rFonts w:ascii="Times New Roman" w:eastAsia="宋体" w:hAnsi="Times New Roman" w:cs="Times New Roman"/>
      <w:sz w:val="22"/>
      <w:szCs w:val="22"/>
    </w:rPr>
  </w:style>
  <w:style w:type="paragraph" w:styleId="Heading1">
    <w:name w:val="heading 1"/>
    <w:basedOn w:val="Normal"/>
    <w:uiPriority w:val="99"/>
    <w:qFormat/>
    <w:pPr>
      <w:widowControl w:val="0"/>
      <w:numPr>
        <w:numId w:val="1"/>
      </w:numPr>
      <w:tabs>
        <w:tab w:val="left" w:pos="432"/>
      </w:tabs>
      <w:spacing w:after="0" w:line="240" w:lineRule="auto"/>
      <w:outlineLvl w:val="0"/>
    </w:pPr>
    <w:rPr>
      <w:rFonts w:ascii="Arial" w:eastAsia="黑体" w:hAnsi="Arial"/>
      <w:b/>
      <w:bCs/>
      <w:sz w:val="30"/>
      <w:szCs w:val="30"/>
      <w:lang w:val="zh-CN"/>
    </w:rPr>
  </w:style>
  <w:style w:type="paragraph" w:styleId="Heading2">
    <w:name w:val="heading 2"/>
    <w:basedOn w:val="Normal"/>
    <w:qFormat/>
    <w:pPr>
      <w:keepNext/>
      <w:keepLines/>
      <w:numPr>
        <w:ilvl w:val="1"/>
        <w:numId w:val="1"/>
      </w:numPr>
      <w:spacing w:before="260" w:after="260" w:line="408" w:lineRule="auto"/>
      <w:outlineLvl w:val="1"/>
    </w:pPr>
    <w:rPr>
      <w:rFonts w:ascii="Arial" w:eastAsia="黑体" w:hAnsi="Arial"/>
      <w:b/>
      <w:sz w:val="32"/>
    </w:rPr>
  </w:style>
  <w:style w:type="paragraph" w:styleId="Heading3">
    <w:name w:val="heading 3"/>
    <w:basedOn w:val="Normal"/>
    <w:uiPriority w:val="9"/>
    <w:qFormat/>
    <w:pPr>
      <w:keepNext/>
      <w:keepLines/>
      <w:numPr>
        <w:ilvl w:val="2"/>
        <w:numId w:val="1"/>
      </w:numPr>
      <w:tabs>
        <w:tab w:val="left" w:pos="720"/>
      </w:tabs>
      <w:spacing w:before="260" w:after="260" w:line="415" w:lineRule="auto"/>
      <w:outlineLvl w:val="2"/>
    </w:pPr>
    <w:rPr>
      <w:b/>
      <w:bCs/>
      <w:sz w:val="32"/>
      <w:szCs w:val="32"/>
    </w:rPr>
  </w:style>
  <w:style w:type="paragraph" w:styleId="Heading4">
    <w:name w:val="heading 4"/>
    <w:basedOn w:val="Normal"/>
    <w:uiPriority w:val="9"/>
    <w:qFormat/>
    <w:pPr>
      <w:numPr>
        <w:ilvl w:val="3"/>
        <w:numId w:val="1"/>
      </w:numPr>
      <w:outlineLvl w:val="3"/>
    </w:pPr>
    <w:rPr>
      <w:sz w:val="24"/>
    </w:rPr>
  </w:style>
  <w:style w:type="paragraph" w:styleId="Heading5">
    <w:name w:val="heading 5"/>
    <w:basedOn w:val="Normal"/>
    <w:uiPriority w:val="9"/>
    <w:qFormat/>
    <w:pPr>
      <w:numPr>
        <w:ilvl w:val="4"/>
        <w:numId w:val="1"/>
      </w:numPr>
      <w:spacing w:after="0"/>
      <w:outlineLvl w:val="4"/>
    </w:pPr>
    <w:rPr>
      <w:rFonts w:ascii="宋体" w:hAnsi="宋体"/>
      <w:b/>
      <w:color w:val="666666"/>
      <w:sz w:val="20"/>
      <w:szCs w:val="20"/>
    </w:rPr>
  </w:style>
  <w:style w:type="paragraph" w:styleId="Heading6">
    <w:name w:val="heading 6"/>
    <w:basedOn w:val="Normal"/>
    <w:uiPriority w:val="9"/>
    <w:semiHidden/>
    <w:unhideWhenUsed/>
    <w:qFormat/>
    <w:pPr>
      <w:keepNext/>
      <w:keepLines/>
      <w:numPr>
        <w:ilvl w:val="5"/>
        <w:numId w:val="1"/>
      </w:numPr>
      <w:spacing w:before="240" w:after="64" w:line="312" w:lineRule="auto"/>
      <w:outlineLvl w:val="5"/>
    </w:pPr>
    <w:rPr>
      <w:rFonts w:ascii="Arial" w:eastAsia="黑体" w:hAnsi="Arial"/>
      <w:b/>
      <w:sz w:val="24"/>
    </w:rPr>
  </w:style>
  <w:style w:type="paragraph" w:styleId="Heading7">
    <w:name w:val="heading 7"/>
    <w:basedOn w:val="Normal"/>
    <w:uiPriority w:val="9"/>
    <w:semiHidden/>
    <w:unhideWhenUsed/>
    <w:qFormat/>
    <w:pPr>
      <w:keepNext/>
      <w:keepLines/>
      <w:numPr>
        <w:ilvl w:val="6"/>
        <w:numId w:val="1"/>
      </w:numPr>
      <w:spacing w:before="240" w:after="64" w:line="312" w:lineRule="auto"/>
      <w:outlineLvl w:val="6"/>
    </w:pPr>
    <w:rPr>
      <w:b/>
      <w:sz w:val="24"/>
    </w:rPr>
  </w:style>
  <w:style w:type="paragraph" w:styleId="Heading8">
    <w:name w:val="heading 8"/>
    <w:basedOn w:val="Normal"/>
    <w:uiPriority w:val="9"/>
    <w:semiHidden/>
    <w:unhideWhenUsed/>
    <w:qFormat/>
    <w:pPr>
      <w:keepNext/>
      <w:keepLines/>
      <w:numPr>
        <w:ilvl w:val="7"/>
        <w:numId w:val="1"/>
      </w:numPr>
      <w:spacing w:before="240" w:after="64" w:line="312" w:lineRule="auto"/>
      <w:outlineLvl w:val="7"/>
    </w:pPr>
    <w:rPr>
      <w:rFonts w:ascii="Arial" w:eastAsia="黑体" w:hAnsi="Arial"/>
      <w:sz w:val="24"/>
    </w:rPr>
  </w:style>
  <w:style w:type="paragraph" w:styleId="Heading9">
    <w:name w:val="heading 9"/>
    <w:basedOn w:val="Normal"/>
    <w:uiPriority w:val="9"/>
    <w:semiHidden/>
    <w:unhideWhenUsed/>
    <w:qFormat/>
    <w:pPr>
      <w:keepNext/>
      <w:keepLines/>
      <w:numPr>
        <w:ilvl w:val="8"/>
        <w:numId w:val="1"/>
      </w:numPr>
      <w:spacing w:before="240" w:after="64" w:line="312"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customStyle="1" w:styleId="InternetLink">
    <w:name w:val="Internet Link"/>
    <w:uiPriority w:val="99"/>
    <w:unhideWhenUsed/>
    <w:qFormat/>
    <w:rPr>
      <w:color w:val="2779B6"/>
      <w:u w:val="single"/>
    </w:rPr>
  </w:style>
  <w:style w:type="character" w:styleId="CommentReference">
    <w:name w:val="annotation reference"/>
    <w:unhideWhenUsed/>
    <w:qFormat/>
    <w:rPr>
      <w:sz w:val="16"/>
      <w:szCs w:val="16"/>
    </w:rPr>
  </w:style>
  <w:style w:type="character" w:customStyle="1" w:styleId="FootnoteCharacters">
    <w:name w:val="Footnote Characters"/>
    <w:semiHidden/>
    <w:qFormat/>
    <w:rPr>
      <w:b/>
      <w:sz w:val="16"/>
    </w:rPr>
  </w:style>
  <w:style w:type="character" w:customStyle="1" w:styleId="FootnoteAnchor">
    <w:name w:val="Footnote Anchor"/>
    <w:rPr>
      <w:b/>
      <w:sz w:val="16"/>
      <w:vertAlign w:val="superscript"/>
    </w:rPr>
  </w:style>
  <w:style w:type="character" w:customStyle="1" w:styleId="a">
    <w:name w:val="页眉 字符"/>
    <w:qFormat/>
    <w:rPr>
      <w:rFonts w:ascii="Arial" w:eastAsia="MS Mincho" w:hAnsi="Arial"/>
      <w:b/>
      <w:szCs w:val="24"/>
      <w:lang w:eastAsia="en-US"/>
    </w:rPr>
  </w:style>
  <w:style w:type="character" w:customStyle="1" w:styleId="a0">
    <w:name w:val="批注主题 字符"/>
    <w:uiPriority w:val="99"/>
    <w:semiHidden/>
    <w:qFormat/>
    <w:rPr>
      <w:b/>
      <w:bCs/>
    </w:rPr>
  </w:style>
  <w:style w:type="character" w:customStyle="1" w:styleId="a1">
    <w:name w:val="脚注文本 字符"/>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eastAsia="Times New Roman" w:hAnsi="Arial"/>
      <w:sz w:val="18"/>
      <w:lang w:val="en-GB" w:eastAsia="en-GB"/>
    </w:rPr>
  </w:style>
  <w:style w:type="character" w:customStyle="1" w:styleId="apple-converted-space">
    <w:name w:val="apple-converted-space"/>
    <w:basedOn w:val="DefaultParagraphFont"/>
    <w:qFormat/>
  </w:style>
  <w:style w:type="character" w:customStyle="1" w:styleId="a2">
    <w:name w:val="题注 字符"/>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character" w:customStyle="1" w:styleId="maintextChar">
    <w:name w:val="main text Char"/>
    <w:qFormat/>
    <w:rPr>
      <w:rFonts w:ascii="Times New Roman" w:eastAsia="Malgun Gothic" w:hAnsi="Times New Roman"/>
      <w:lang w:val="en-GB" w:eastAsia="ko-KR"/>
    </w:rPr>
  </w:style>
  <w:style w:type="character" w:customStyle="1" w:styleId="a3">
    <w:name w:val="批注文字 字符"/>
    <w:basedOn w:val="DefaultParagraphFont"/>
    <w:qFormat/>
  </w:style>
  <w:style w:type="character" w:customStyle="1" w:styleId="a4">
    <w:name w:val="正文文本 字符"/>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a5">
    <w:name w:val="批注框文本 字符"/>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character" w:customStyle="1" w:styleId="word">
    <w:name w:val="word"/>
    <w:basedOn w:val="DefaultParagraphFont"/>
    <w:qFormat/>
  </w:style>
  <w:style w:type="character" w:customStyle="1" w:styleId="a6">
    <w:name w:val="文档结构图 字符"/>
    <w:uiPriority w:val="99"/>
    <w:semiHidden/>
    <w:qFormat/>
    <w:rPr>
      <w:rFonts w:ascii="宋体" w:hAnsi="宋体"/>
      <w:sz w:val="18"/>
      <w:szCs w:val="18"/>
    </w:rPr>
  </w:style>
  <w:style w:type="character" w:customStyle="1" w:styleId="high-light">
    <w:name w:val="high-light"/>
    <w:basedOn w:val="DefaultParagraphFont"/>
    <w:qFormat/>
  </w:style>
  <w:style w:type="character" w:customStyle="1" w:styleId="3">
    <w:name w:val="标题 3 字符"/>
    <w:link w:val="3"/>
    <w:uiPriority w:val="9"/>
    <w:qFormat/>
    <w:rPr>
      <w:b/>
      <w:bCs/>
      <w:sz w:val="32"/>
      <w:szCs w:val="32"/>
    </w:rPr>
  </w:style>
  <w:style w:type="character" w:customStyle="1" w:styleId="1">
    <w:name w:val="标题 1 字符"/>
    <w:link w:val="1"/>
    <w:uiPriority w:val="99"/>
    <w:qFormat/>
    <w:rPr>
      <w:rFonts w:ascii="Arial" w:eastAsia="黑体" w:hAnsi="Arial"/>
      <w:b/>
      <w:bCs/>
      <w:sz w:val="30"/>
      <w:szCs w:val="30"/>
      <w:lang w:val="zh-CN"/>
    </w:rPr>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character" w:customStyle="1" w:styleId="B1Zchn">
    <w:name w:val="B1 Zchn"/>
    <w:qFormat/>
    <w:rPr>
      <w:lang w:val="en-GB" w:eastAsia="en-US"/>
    </w:rPr>
  </w:style>
  <w:style w:type="character" w:customStyle="1" w:styleId="textChar">
    <w:name w:val="text Char"/>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0"/>
    <w:uiPriority w:val="34"/>
    <w:qFormat/>
    <w:locked/>
    <w:rPr>
      <w:rFonts w:ascii="Times" w:hAnsi="Times" w:cs="Times"/>
      <w:szCs w:val="24"/>
      <w:lang w:val="en-GB" w:eastAsia="zh-CN"/>
    </w:rPr>
  </w:style>
  <w:style w:type="character" w:customStyle="1" w:styleId="11">
    <w:name w:val="占位符文本1"/>
    <w:basedOn w:val="DefaultParagraphFont"/>
    <w:uiPriority w:val="99"/>
    <w:unhideWhenUsed/>
    <w:qFormat/>
    <w:rPr>
      <w:color w:val="808080"/>
    </w:rPr>
  </w:style>
  <w:style w:type="character" w:styleId="PlaceholderText">
    <w:name w:val="Placeholder Text"/>
    <w:basedOn w:val="DefaultParagraphFont"/>
    <w:uiPriority w:val="99"/>
    <w:semiHidden/>
    <w:qFormat/>
    <w:rPr>
      <w:color w:val="808080"/>
    </w:rPr>
  </w:style>
  <w:style w:type="character" w:customStyle="1" w:styleId="1Char">
    <w:name w:val="样式1 Char"/>
    <w:basedOn w:val="DefaultParagraphFont"/>
    <w:link w:val="12"/>
    <w:qFormat/>
    <w:rPr>
      <w:rFonts w:eastAsia="微软雅黑"/>
      <w:b/>
      <w:sz w:val="22"/>
      <w:szCs w:val="22"/>
    </w:rPr>
  </w:style>
  <w:style w:type="character" w:customStyle="1" w:styleId="Style1Char">
    <w:name w:val="Style1 Char"/>
    <w:link w:val="Style1"/>
    <w:qFormat/>
    <w:rPr>
      <w:rFonts w:eastAsia="Malgun Gothic" w:cs="Batang"/>
      <w:lang w:val="en-GB" w:eastAsia="en-US"/>
    </w:rPr>
  </w:style>
  <w:style w:type="character" w:customStyle="1" w:styleId="a7">
    <w:name w:val="列出段落 字符"/>
    <w:uiPriority w:val="34"/>
    <w:qFormat/>
    <w:locked/>
    <w:rPr>
      <w:rFonts w:ascii="Times New Roman" w:eastAsia="宋体" w:hAnsi="Times New Roman" w:cs="Times New Roman"/>
      <w:sz w:val="22"/>
      <w:szCs w:val="22"/>
    </w:rPr>
  </w:style>
  <w:style w:type="character" w:customStyle="1" w:styleId="ListLabel1">
    <w:name w:val="ListLabel 1"/>
    <w:qFormat/>
    <w:rPr>
      <w:sz w:val="22"/>
      <w:szCs w:val="22"/>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微软雅黑" w:cs="Times New Roman"/>
    </w:rPr>
  </w:style>
  <w:style w:type="character" w:customStyle="1" w:styleId="ListLabel9">
    <w:name w:val="ListLabel 9"/>
    <w:qFormat/>
    <w:rPr>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sz w:val="20"/>
    </w:rPr>
  </w:style>
  <w:style w:type="character" w:customStyle="1" w:styleId="ListLabel13">
    <w:name w:val="ListLabel 13"/>
    <w:qFormat/>
    <w:rPr>
      <w:rFonts w:eastAsia="Malgun Gothic" w:cs="Times New Roman"/>
      <w:sz w:val="20"/>
    </w:rPr>
  </w:style>
  <w:style w:type="character" w:customStyle="1" w:styleId="ListLabel14">
    <w:name w:val="ListLabel 14"/>
    <w:qFormat/>
    <w:rPr>
      <w:sz w:val="20"/>
    </w:rPr>
  </w:style>
  <w:style w:type="character" w:customStyle="1" w:styleId="ListLabel15">
    <w:name w:val="ListLabel 15"/>
    <w:qFormat/>
    <w:rPr>
      <w:rFonts w:eastAsia="Malgun Gothic" w:cs="Times New Roman"/>
      <w:sz w:val="20"/>
    </w:rPr>
  </w:style>
  <w:style w:type="character" w:customStyle="1" w:styleId="ListLabel16">
    <w:name w:val="ListLabel 16"/>
    <w:qFormat/>
    <w:rPr>
      <w:sz w:val="20"/>
    </w:rPr>
  </w:style>
  <w:style w:type="character" w:customStyle="1" w:styleId="ListLabel17">
    <w:name w:val="ListLabel 17"/>
    <w:qFormat/>
    <w:rPr>
      <w:rFonts w:eastAsia="Malgun Gothic" w:cs="Times New Roman"/>
      <w:sz w:val="20"/>
    </w:rPr>
  </w:style>
  <w:style w:type="character" w:customStyle="1" w:styleId="ListLabel18">
    <w:name w:val="ListLabel 18"/>
    <w:qFormat/>
    <w:rPr>
      <w:sz w:val="22"/>
      <w:szCs w:val="22"/>
    </w:rPr>
  </w:style>
  <w:style w:type="character" w:customStyle="1" w:styleId="ListLabel19">
    <w:name w:val="ListLabel 19"/>
    <w:qFormat/>
    <w:rPr>
      <w:sz w:val="22"/>
      <w:szCs w:val="22"/>
    </w:rPr>
  </w:style>
  <w:style w:type="character" w:customStyle="1" w:styleId="ListLabel20">
    <w:name w:val="ListLabel 20"/>
    <w:qFormat/>
    <w:rPr>
      <w:color w:val="FF0000"/>
      <w:sz w:val="20"/>
    </w:rPr>
  </w:style>
  <w:style w:type="character" w:customStyle="1" w:styleId="ListLabel21">
    <w:name w:val="ListLabel 21"/>
    <w:qFormat/>
    <w:rPr>
      <w:sz w:val="22"/>
      <w:szCs w:val="22"/>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sz w:val="20"/>
    </w:rPr>
  </w:style>
  <w:style w:type="character" w:customStyle="1" w:styleId="ListParagraphChar">
    <w:name w:val="List Paragraph Char"/>
    <w:link w:val="ListParagraph"/>
    <w:uiPriority w:val="34"/>
    <w:qFormat/>
    <w:locked/>
    <w:rsid w:val="00620DE7"/>
    <w:rPr>
      <w:rFonts w:ascii="Times New Roman" w:eastAsia="宋体" w:hAnsi="Times New Roman" w:cs="Times New Roman"/>
      <w:sz w:val="22"/>
      <w:szCs w:val="22"/>
    </w:rPr>
  </w:style>
  <w:style w:type="character" w:customStyle="1" w:styleId="CommentTextChar">
    <w:name w:val="Comment Text Char"/>
    <w:link w:val="CommentText"/>
    <w:uiPriority w:val="99"/>
    <w:qFormat/>
    <w:rsid w:val="00884A26"/>
    <w:rPr>
      <w:rFonts w:ascii="Times New Roman" w:eastAsia="宋体" w:hAnsi="Times New Roman" w:cs="Times New Roman"/>
    </w:rPr>
  </w:style>
  <w:style w:type="character" w:customStyle="1" w:styleId="ListLabel26">
    <w:name w:val="ListLabel 26"/>
    <w:qFormat/>
    <w:rPr>
      <w:rFonts w:ascii="Arial" w:hAnsi="Arial"/>
      <w:sz w:val="22"/>
      <w:szCs w:val="22"/>
    </w:rPr>
  </w:style>
  <w:style w:type="character" w:customStyle="1" w:styleId="ListLabel27">
    <w:name w:val="ListLabel 27"/>
    <w:qFormat/>
    <w:rPr>
      <w:sz w:val="22"/>
      <w:szCs w:val="22"/>
    </w:rPr>
  </w:style>
  <w:style w:type="character" w:customStyle="1" w:styleId="ListLabel28">
    <w:name w:val="ListLabel 28"/>
    <w:qFormat/>
    <w:rPr>
      <w:rFonts w:cs="Times New Roman"/>
    </w:rPr>
  </w:style>
  <w:style w:type="character" w:customStyle="1" w:styleId="ListLabel29">
    <w:name w:val="ListLabel 29"/>
    <w:qFormat/>
    <w:rPr>
      <w:rFonts w:cs="Wingdings"/>
    </w:rPr>
  </w:style>
  <w:style w:type="character" w:customStyle="1" w:styleId="ListLabel30">
    <w:name w:val="ListLabel 30"/>
    <w:qFormat/>
    <w:rPr>
      <w:rFonts w:cs="Wingdings"/>
      <w:sz w:val="20"/>
    </w:rPr>
  </w:style>
  <w:style w:type="character" w:customStyle="1" w:styleId="ListLabel31">
    <w:name w:val="ListLabel 31"/>
    <w:qFormat/>
    <w:rPr>
      <w:rFonts w:cs="Wingdings"/>
    </w:rPr>
  </w:style>
  <w:style w:type="character" w:customStyle="1" w:styleId="ListLabel32">
    <w:name w:val="ListLabel 32"/>
    <w:qFormat/>
    <w:rPr>
      <w:rFonts w:cs="Symbol"/>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cs="Symbol"/>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cs="Wingdings"/>
      <w:sz w:val="20"/>
    </w:rPr>
  </w:style>
  <w:style w:type="character" w:customStyle="1" w:styleId="ListLabel39">
    <w:name w:val="ListLabel 39"/>
    <w:qFormat/>
    <w:rPr>
      <w:rFonts w:cs="Times New Roman"/>
      <w:sz w:val="20"/>
    </w:rPr>
  </w:style>
  <w:style w:type="character" w:customStyle="1" w:styleId="ListLabel40">
    <w:name w:val="ListLabel 40"/>
    <w:qFormat/>
    <w:rPr>
      <w:rFonts w:cs="Microsoft Sans Serif"/>
      <w:sz w:val="20"/>
    </w:rPr>
  </w:style>
  <w:style w:type="character" w:customStyle="1" w:styleId="ListLabel41">
    <w:name w:val="ListLabel 41"/>
    <w:qFormat/>
    <w:rPr>
      <w:rFonts w:cs="Wingdings"/>
    </w:rPr>
  </w:style>
  <w:style w:type="character" w:customStyle="1" w:styleId="ListLabel42">
    <w:name w:val="ListLabel 42"/>
    <w:qFormat/>
    <w:rPr>
      <w:rFonts w:cs="Wingdings"/>
    </w:rPr>
  </w:style>
  <w:style w:type="character" w:customStyle="1" w:styleId="ListLabel43">
    <w:name w:val="ListLabel 43"/>
    <w:qFormat/>
    <w:rPr>
      <w:rFonts w:cs="Wingdings"/>
    </w:rPr>
  </w:style>
  <w:style w:type="character" w:customStyle="1" w:styleId="ListLabel44">
    <w:name w:val="ListLabel 44"/>
    <w:qFormat/>
    <w:rPr>
      <w:rFonts w:cs="Wingdings"/>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Wingdings"/>
      <w:sz w:val="20"/>
    </w:rPr>
  </w:style>
  <w:style w:type="character" w:customStyle="1" w:styleId="ListLabel48">
    <w:name w:val="ListLabel 48"/>
    <w:qFormat/>
    <w:rPr>
      <w:rFonts w:cs="Times New Roman"/>
      <w:sz w:val="20"/>
    </w:rPr>
  </w:style>
  <w:style w:type="character" w:customStyle="1" w:styleId="ListLabel49">
    <w:name w:val="ListLabel 49"/>
    <w:qFormat/>
    <w:rPr>
      <w:rFonts w:cs="Wingdings"/>
    </w:rPr>
  </w:style>
  <w:style w:type="character" w:customStyle="1" w:styleId="ListLabel50">
    <w:name w:val="ListLabel 50"/>
    <w:qFormat/>
    <w:rPr>
      <w:rFonts w:cs="Wingdings"/>
    </w:rPr>
  </w:style>
  <w:style w:type="character" w:customStyle="1" w:styleId="ListLabel51">
    <w:name w:val="ListLabel 51"/>
    <w:qFormat/>
    <w:rPr>
      <w:rFonts w:cs="Wingdings"/>
    </w:rPr>
  </w:style>
  <w:style w:type="character" w:customStyle="1" w:styleId="ListLabel52">
    <w:name w:val="ListLabel 52"/>
    <w:qFormat/>
    <w:rPr>
      <w:rFonts w:cs="Wingdings"/>
    </w:rPr>
  </w:style>
  <w:style w:type="character" w:customStyle="1" w:styleId="ListLabel53">
    <w:name w:val="ListLabel 53"/>
    <w:qFormat/>
    <w:rPr>
      <w:rFonts w:cs="Wingdings"/>
    </w:rPr>
  </w:style>
  <w:style w:type="character" w:customStyle="1" w:styleId="ListLabel54">
    <w:name w:val="ListLabel 54"/>
    <w:qFormat/>
    <w:rPr>
      <w:rFonts w:cs="Wingdings"/>
    </w:rPr>
  </w:style>
  <w:style w:type="character" w:customStyle="1" w:styleId="ListLabel55">
    <w:name w:val="ListLabel 55"/>
    <w:qFormat/>
    <w:rPr>
      <w:rFonts w:cs="Wingdings"/>
    </w:rPr>
  </w:style>
  <w:style w:type="character" w:customStyle="1" w:styleId="ListLabel56">
    <w:name w:val="ListLabel 56"/>
    <w:qFormat/>
    <w:rPr>
      <w:rFonts w:cs="Wingdings"/>
      <w:sz w:val="20"/>
    </w:rPr>
  </w:style>
  <w:style w:type="character" w:customStyle="1" w:styleId="ListLabel57">
    <w:name w:val="ListLabel 57"/>
    <w:qFormat/>
    <w:rPr>
      <w:rFonts w:cs="Times New Roman"/>
      <w:sz w:val="20"/>
    </w:rPr>
  </w:style>
  <w:style w:type="character" w:customStyle="1" w:styleId="ListLabel58">
    <w:name w:val="ListLabel 58"/>
    <w:qFormat/>
    <w:rPr>
      <w:rFonts w:cs="Microsoft Sans Serif"/>
      <w:sz w:val="20"/>
    </w:rPr>
  </w:style>
  <w:style w:type="character" w:customStyle="1" w:styleId="ListLabel59">
    <w:name w:val="ListLabel 59"/>
    <w:qFormat/>
    <w:rPr>
      <w:rFonts w:cs="Wingdings"/>
    </w:rPr>
  </w:style>
  <w:style w:type="character" w:customStyle="1" w:styleId="ListLabel60">
    <w:name w:val="ListLabel 60"/>
    <w:qFormat/>
    <w:rPr>
      <w:rFonts w:cs="Wingdings"/>
    </w:rPr>
  </w:style>
  <w:style w:type="character" w:customStyle="1" w:styleId="ListLabel61">
    <w:name w:val="ListLabel 61"/>
    <w:qFormat/>
    <w:rPr>
      <w:rFonts w:cs="Wingdings"/>
    </w:rPr>
  </w:style>
  <w:style w:type="character" w:customStyle="1" w:styleId="ListLabel62">
    <w:name w:val="ListLabel 62"/>
    <w:qFormat/>
    <w:rPr>
      <w:rFonts w:cs="Wingdings"/>
    </w:rPr>
  </w:style>
  <w:style w:type="character" w:customStyle="1" w:styleId="ListLabel63">
    <w:name w:val="ListLabel 63"/>
    <w:qFormat/>
    <w:rPr>
      <w:rFonts w:cs="Wingdings"/>
    </w:rPr>
  </w:style>
  <w:style w:type="character" w:customStyle="1" w:styleId="ListLabel64">
    <w:name w:val="ListLabel 64"/>
    <w:qFormat/>
    <w:rPr>
      <w:rFonts w:cs="Wingdings"/>
    </w:rPr>
  </w:style>
  <w:style w:type="character" w:customStyle="1" w:styleId="ListLabel65">
    <w:name w:val="ListLabel 65"/>
    <w:qFormat/>
    <w:rPr>
      <w:rFonts w:cs="Wingdings"/>
      <w:color w:val="FF0000"/>
      <w:sz w:val="20"/>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cs="Wingdings"/>
    </w:rPr>
  </w:style>
  <w:style w:type="character" w:customStyle="1" w:styleId="ListLabel70">
    <w:name w:val="ListLabel 70"/>
    <w:qFormat/>
    <w:rPr>
      <w:rFonts w:cs="Wingdings"/>
    </w:rPr>
  </w:style>
  <w:style w:type="character" w:customStyle="1" w:styleId="ListLabel71">
    <w:name w:val="ListLabel 71"/>
    <w:qFormat/>
    <w:rPr>
      <w:rFonts w:cs="Wingdings"/>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Symbol"/>
      <w:sz w:val="20"/>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Wingdings"/>
      <w:sz w:val="20"/>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cs="Wingdings"/>
    </w:rPr>
  </w:style>
  <w:style w:type="character" w:customStyle="1" w:styleId="ListLabel88">
    <w:name w:val="ListLabel 88"/>
    <w:qFormat/>
    <w:rPr>
      <w:rFonts w:cs="Wingdings"/>
    </w:rPr>
  </w:style>
  <w:style w:type="character" w:customStyle="1" w:styleId="ListLabel89">
    <w:name w:val="ListLabel 89"/>
    <w:qFormat/>
    <w:rPr>
      <w:rFonts w:cs="Wingdings"/>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cs="Wingdings"/>
      <w:sz w:val="20"/>
    </w:rPr>
  </w:style>
  <w:style w:type="character" w:customStyle="1" w:styleId="ListLabel96">
    <w:name w:val="ListLabel 96"/>
    <w:qFormat/>
    <w:rPr>
      <w:rFonts w:cs="Times New Roman"/>
      <w:sz w:val="20"/>
    </w:rPr>
  </w:style>
  <w:style w:type="character" w:customStyle="1" w:styleId="ListLabel97">
    <w:name w:val="ListLabel 97"/>
    <w:qFormat/>
    <w:rPr>
      <w:rFonts w:cs="Microsoft Sans Serif"/>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sz w:val="20"/>
    </w:rPr>
  </w:style>
  <w:style w:type="character" w:customStyle="1" w:styleId="ListLabel105">
    <w:name w:val="ListLabel 105"/>
    <w:qFormat/>
    <w:rPr>
      <w:rFonts w:eastAsia="Malgun Gothic" w:cs="Times New Roman"/>
      <w:sz w:val="20"/>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cs="Courier New"/>
    </w:rPr>
  </w:style>
  <w:style w:type="character" w:customStyle="1" w:styleId="ListLabel109">
    <w:name w:val="ListLabel 109"/>
    <w:qFormat/>
    <w:rPr>
      <w:sz w:val="20"/>
    </w:rPr>
  </w:style>
  <w:style w:type="character" w:customStyle="1" w:styleId="ListLabel110">
    <w:name w:val="ListLabel 110"/>
    <w:qFormat/>
    <w:rPr>
      <w:rFonts w:cs="Courier New"/>
    </w:rPr>
  </w:style>
  <w:style w:type="character" w:customStyle="1" w:styleId="ListLabel111">
    <w:name w:val="ListLabel 111"/>
    <w:qFormat/>
    <w:rPr>
      <w:rFonts w:cs="Courier New"/>
    </w:rPr>
  </w:style>
  <w:style w:type="character" w:customStyle="1" w:styleId="ListLabel112">
    <w:name w:val="ListLabel 112"/>
    <w:qFormat/>
    <w:rPr>
      <w:rFonts w:cs="Courier New"/>
    </w:rPr>
  </w:style>
  <w:style w:type="character" w:customStyle="1" w:styleId="ListLabel113">
    <w:name w:val="ListLabel 113"/>
    <w:qFormat/>
    <w:rPr>
      <w:rFonts w:ascii="Arial" w:hAnsi="Arial"/>
      <w:sz w:val="22"/>
      <w:szCs w:val="22"/>
    </w:rPr>
  </w:style>
  <w:style w:type="character" w:customStyle="1" w:styleId="ListLabel114">
    <w:name w:val="ListLabel 114"/>
    <w:qFormat/>
    <w:rPr>
      <w:sz w:val="22"/>
      <w:szCs w:val="22"/>
    </w:rPr>
  </w:style>
  <w:style w:type="character" w:customStyle="1" w:styleId="ListLabel115">
    <w:name w:val="ListLabel 115"/>
    <w:qFormat/>
    <w:rPr>
      <w:rFonts w:cs="Times New Roman"/>
    </w:rPr>
  </w:style>
  <w:style w:type="character" w:customStyle="1" w:styleId="ListLabel116">
    <w:name w:val="ListLabel 116"/>
    <w:qFormat/>
    <w:rPr>
      <w:rFonts w:cs="Wingdings"/>
    </w:rPr>
  </w:style>
  <w:style w:type="character" w:customStyle="1" w:styleId="ListLabel117">
    <w:name w:val="ListLabel 117"/>
    <w:qFormat/>
    <w:rPr>
      <w:rFonts w:cs="Wingdings"/>
      <w:sz w:val="20"/>
    </w:rPr>
  </w:style>
  <w:style w:type="character" w:customStyle="1" w:styleId="ListLabel118">
    <w:name w:val="ListLabel 118"/>
    <w:qFormat/>
    <w:rPr>
      <w:rFonts w:cs="Wingdings"/>
    </w:rPr>
  </w:style>
  <w:style w:type="character" w:customStyle="1" w:styleId="ListLabel119">
    <w:name w:val="ListLabel 119"/>
    <w:qFormat/>
    <w:rPr>
      <w:rFonts w:cs="Symbol"/>
    </w:rPr>
  </w:style>
  <w:style w:type="character" w:customStyle="1" w:styleId="ListLabel120">
    <w:name w:val="ListLabel 120"/>
    <w:qFormat/>
    <w:rPr>
      <w:rFonts w:cs="Courier New"/>
    </w:rPr>
  </w:style>
  <w:style w:type="character" w:customStyle="1" w:styleId="ListLabel121">
    <w:name w:val="ListLabel 121"/>
    <w:qFormat/>
    <w:rPr>
      <w:rFonts w:cs="Wingdings"/>
    </w:rPr>
  </w:style>
  <w:style w:type="character" w:customStyle="1" w:styleId="ListLabel122">
    <w:name w:val="ListLabel 122"/>
    <w:qFormat/>
    <w:rPr>
      <w:rFonts w:cs="Symbol"/>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Wingdings"/>
      <w:sz w:val="20"/>
    </w:rPr>
  </w:style>
  <w:style w:type="character" w:customStyle="1" w:styleId="ListLabel126">
    <w:name w:val="ListLabel 126"/>
    <w:qFormat/>
    <w:rPr>
      <w:rFonts w:cs="Times New Roman"/>
      <w:sz w:val="20"/>
    </w:rPr>
  </w:style>
  <w:style w:type="character" w:customStyle="1" w:styleId="ListLabel127">
    <w:name w:val="ListLabel 127"/>
    <w:qFormat/>
    <w:rPr>
      <w:rFonts w:cs="Microsoft Sans Serif"/>
      <w:sz w:val="20"/>
    </w:rPr>
  </w:style>
  <w:style w:type="character" w:customStyle="1" w:styleId="ListLabel128">
    <w:name w:val="ListLabel 128"/>
    <w:qFormat/>
    <w:rPr>
      <w:rFonts w:cs="Wingdings"/>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sz w:val="20"/>
    </w:rPr>
  </w:style>
  <w:style w:type="character" w:customStyle="1" w:styleId="ListLabel135">
    <w:name w:val="ListLabel 135"/>
    <w:qFormat/>
    <w:rPr>
      <w:rFonts w:cs="Times New Roman"/>
      <w:sz w:val="20"/>
    </w:rPr>
  </w:style>
  <w:style w:type="character" w:customStyle="1" w:styleId="ListLabel136">
    <w:name w:val="ListLabel 136"/>
    <w:qFormat/>
    <w:rPr>
      <w:rFonts w:cs="Wingdings"/>
    </w:rPr>
  </w:style>
  <w:style w:type="character" w:customStyle="1" w:styleId="ListLabel137">
    <w:name w:val="ListLabel 137"/>
    <w:qFormat/>
    <w:rPr>
      <w:rFonts w:cs="Wingdings"/>
    </w:rPr>
  </w:style>
  <w:style w:type="character" w:customStyle="1" w:styleId="ListLabel138">
    <w:name w:val="ListLabel 138"/>
    <w:qFormat/>
    <w:rPr>
      <w:rFonts w:cs="Wingdings"/>
    </w:rPr>
  </w:style>
  <w:style w:type="character" w:customStyle="1" w:styleId="ListLabel139">
    <w:name w:val="ListLabel 139"/>
    <w:qFormat/>
    <w:rPr>
      <w:rFonts w:cs="Wingdings"/>
    </w:rPr>
  </w:style>
  <w:style w:type="character" w:customStyle="1" w:styleId="ListLabel140">
    <w:name w:val="ListLabel 140"/>
    <w:qFormat/>
    <w:rPr>
      <w:rFonts w:cs="Wingdings"/>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sz w:val="20"/>
    </w:rPr>
  </w:style>
  <w:style w:type="character" w:customStyle="1" w:styleId="ListLabel144">
    <w:name w:val="ListLabel 144"/>
    <w:qFormat/>
    <w:rPr>
      <w:rFonts w:cs="Times New Roman"/>
      <w:sz w:val="20"/>
    </w:rPr>
  </w:style>
  <w:style w:type="character" w:customStyle="1" w:styleId="ListLabel145">
    <w:name w:val="ListLabel 145"/>
    <w:qFormat/>
    <w:rPr>
      <w:rFonts w:cs="Microsoft Sans Serif"/>
      <w:sz w:val="20"/>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Wingdings"/>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Symbol"/>
      <w:sz w:val="20"/>
    </w:rPr>
  </w:style>
  <w:style w:type="character" w:customStyle="1" w:styleId="ListLabel153">
    <w:name w:val="ListLabel 153"/>
    <w:qFormat/>
    <w:rPr>
      <w:rFonts w:cs="Courier New"/>
    </w:rPr>
  </w:style>
  <w:style w:type="character" w:customStyle="1" w:styleId="ListLabel154">
    <w:name w:val="ListLabel 154"/>
    <w:qFormat/>
    <w:rPr>
      <w:rFonts w:cs="Wingdings"/>
    </w:rPr>
  </w:style>
  <w:style w:type="character" w:customStyle="1" w:styleId="ListLabel155">
    <w:name w:val="ListLabel 155"/>
    <w:qFormat/>
    <w:rPr>
      <w:rFonts w:cs="Symbol"/>
    </w:rPr>
  </w:style>
  <w:style w:type="character" w:customStyle="1" w:styleId="ListLabel156">
    <w:name w:val="ListLabel 156"/>
    <w:qFormat/>
    <w:rPr>
      <w:rFonts w:cs="Courier New"/>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Courier New"/>
    </w:rPr>
  </w:style>
  <w:style w:type="character" w:customStyle="1" w:styleId="ListLabel160">
    <w:name w:val="ListLabel 160"/>
    <w:qFormat/>
    <w:rPr>
      <w:rFonts w:cs="Wingdings"/>
    </w:rPr>
  </w:style>
  <w:style w:type="character" w:customStyle="1" w:styleId="ListLabel161">
    <w:name w:val="ListLabel 161"/>
    <w:qFormat/>
    <w:rPr>
      <w:rFonts w:cs="Wingdings"/>
      <w:sz w:val="20"/>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rFonts w:cs="Wingdings"/>
    </w:rPr>
  </w:style>
  <w:style w:type="character" w:customStyle="1" w:styleId="ListLabel168">
    <w:name w:val="ListLabel 168"/>
    <w:qFormat/>
    <w:rPr>
      <w:rFonts w:cs="Wingdings"/>
    </w:rPr>
  </w:style>
  <w:style w:type="character" w:customStyle="1" w:styleId="ListLabel169">
    <w:name w:val="ListLabel 169"/>
    <w:qFormat/>
    <w:rPr>
      <w:rFonts w:cs="Wingdings"/>
    </w:rPr>
  </w:style>
  <w:style w:type="character" w:customStyle="1" w:styleId="ListLabel170">
    <w:name w:val="ListLabel 170"/>
    <w:qFormat/>
    <w:rPr>
      <w:rFonts w:cs="Symbol"/>
      <w:sz w:val="20"/>
    </w:rPr>
  </w:style>
  <w:style w:type="character" w:customStyle="1" w:styleId="ListLabel171">
    <w:name w:val="ListLabel 171"/>
    <w:qFormat/>
    <w:rPr>
      <w:rFonts w:cs="Courier New"/>
    </w:rPr>
  </w:style>
  <w:style w:type="character" w:customStyle="1" w:styleId="ListLabel172">
    <w:name w:val="ListLabel 172"/>
    <w:qFormat/>
    <w:rPr>
      <w:rFonts w:cs="Wingdings"/>
    </w:rPr>
  </w:style>
  <w:style w:type="character" w:customStyle="1" w:styleId="ListLabel173">
    <w:name w:val="ListLabel 173"/>
    <w:qFormat/>
    <w:rPr>
      <w:rFonts w:cs="Symbol"/>
    </w:rPr>
  </w:style>
  <w:style w:type="character" w:customStyle="1" w:styleId="ListLabel174">
    <w:name w:val="ListLabel 174"/>
    <w:qFormat/>
    <w:rPr>
      <w:rFonts w:cs="Courier New"/>
    </w:rPr>
  </w:style>
  <w:style w:type="character" w:customStyle="1" w:styleId="ListLabel175">
    <w:name w:val="ListLabel 175"/>
    <w:qFormat/>
    <w:rPr>
      <w:rFonts w:cs="Wingdings"/>
    </w:rPr>
  </w:style>
  <w:style w:type="character" w:customStyle="1" w:styleId="ListLabel176">
    <w:name w:val="ListLabel 176"/>
    <w:qFormat/>
    <w:rPr>
      <w:rFonts w:cs="Symbol"/>
    </w:rPr>
  </w:style>
  <w:style w:type="character" w:customStyle="1" w:styleId="ListLabel177">
    <w:name w:val="ListLabel 177"/>
    <w:qFormat/>
    <w:rPr>
      <w:rFonts w:cs="Courier New"/>
    </w:rPr>
  </w:style>
  <w:style w:type="character" w:customStyle="1" w:styleId="ListLabel178">
    <w:name w:val="ListLabel 178"/>
    <w:qFormat/>
    <w:rPr>
      <w:rFonts w:cs="Wingdings"/>
    </w:rPr>
  </w:style>
  <w:style w:type="character" w:customStyle="1" w:styleId="ListLabel179">
    <w:name w:val="ListLabel 179"/>
    <w:qFormat/>
    <w:rPr>
      <w:rFonts w:cs="Wingdings"/>
      <w:sz w:val="20"/>
    </w:rPr>
  </w:style>
  <w:style w:type="character" w:customStyle="1" w:styleId="ListLabel180">
    <w:name w:val="ListLabel 180"/>
    <w:qFormat/>
    <w:rPr>
      <w:rFonts w:cs="Times New Roman"/>
      <w:sz w:val="20"/>
    </w:rPr>
  </w:style>
  <w:style w:type="character" w:customStyle="1" w:styleId="ListLabel181">
    <w:name w:val="ListLabel 181"/>
    <w:qFormat/>
    <w:rPr>
      <w:rFonts w:cs="Microsoft Sans Serif"/>
    </w:rPr>
  </w:style>
  <w:style w:type="character" w:customStyle="1" w:styleId="ListLabel182">
    <w:name w:val="ListLabel 182"/>
    <w:qFormat/>
    <w:rPr>
      <w:rFonts w:cs="Wingdings"/>
    </w:rPr>
  </w:style>
  <w:style w:type="character" w:customStyle="1" w:styleId="ListLabel183">
    <w:name w:val="ListLabel 183"/>
    <w:qFormat/>
    <w:rPr>
      <w:rFonts w:cs="Wingdings"/>
    </w:rPr>
  </w:style>
  <w:style w:type="character" w:customStyle="1" w:styleId="ListLabel184">
    <w:name w:val="ListLabel 184"/>
    <w:qFormat/>
    <w:rPr>
      <w:rFonts w:cs="Wingdings"/>
    </w:rPr>
  </w:style>
  <w:style w:type="character" w:customStyle="1" w:styleId="ListLabel185">
    <w:name w:val="ListLabel 185"/>
    <w:qFormat/>
    <w:rPr>
      <w:rFonts w:cs="Wingdings"/>
    </w:rPr>
  </w:style>
  <w:style w:type="character" w:customStyle="1" w:styleId="ListLabel186">
    <w:name w:val="ListLabel 186"/>
    <w:qFormat/>
    <w:rPr>
      <w:rFonts w:cs="Wingdings"/>
    </w:rPr>
  </w:style>
  <w:style w:type="character" w:customStyle="1" w:styleId="ListLabel187">
    <w:name w:val="ListLabel 187"/>
    <w:qFormat/>
    <w:rPr>
      <w:rFonts w:cs="Wingdings"/>
    </w:rPr>
  </w:style>
  <w:style w:type="character" w:customStyle="1" w:styleId="ListLabel188">
    <w:name w:val="ListLabel 188"/>
    <w:qFormat/>
    <w:rPr>
      <w:rFonts w:cs="Wingdings"/>
      <w:sz w:val="20"/>
    </w:rPr>
  </w:style>
  <w:style w:type="character" w:customStyle="1" w:styleId="ListLabel189">
    <w:name w:val="ListLabel 189"/>
    <w:qFormat/>
    <w:rPr>
      <w:rFonts w:cs="Times New Roman"/>
      <w:sz w:val="20"/>
    </w:rPr>
  </w:style>
  <w:style w:type="character" w:customStyle="1" w:styleId="ListLabel190">
    <w:name w:val="ListLabel 190"/>
    <w:qFormat/>
    <w:rPr>
      <w:rFonts w:cs="Microsoft Sans Serif"/>
    </w:rPr>
  </w:style>
  <w:style w:type="character" w:customStyle="1" w:styleId="ListLabel191">
    <w:name w:val="ListLabel 191"/>
    <w:qFormat/>
    <w:rPr>
      <w:rFonts w:cs="Wingdings"/>
    </w:rPr>
  </w:style>
  <w:style w:type="character" w:customStyle="1" w:styleId="ListLabel192">
    <w:name w:val="ListLabel 192"/>
    <w:qFormat/>
    <w:rPr>
      <w:rFonts w:cs="Wingdings"/>
    </w:rPr>
  </w:style>
  <w:style w:type="character" w:customStyle="1" w:styleId="ListLabel193">
    <w:name w:val="ListLabel 193"/>
    <w:qFormat/>
    <w:rPr>
      <w:rFonts w:cs="Wingdings"/>
    </w:rPr>
  </w:style>
  <w:style w:type="character" w:customStyle="1" w:styleId="ListLabel194">
    <w:name w:val="ListLabel 194"/>
    <w:qFormat/>
    <w:rPr>
      <w:rFonts w:cs="Wingdings"/>
    </w:rPr>
  </w:style>
  <w:style w:type="character" w:customStyle="1" w:styleId="ListLabel195">
    <w:name w:val="ListLabel 195"/>
    <w:qFormat/>
    <w:rPr>
      <w:rFonts w:cs="Wingdings"/>
    </w:rPr>
  </w:style>
  <w:style w:type="character" w:customStyle="1" w:styleId="ListLabel196">
    <w:name w:val="ListLabel 196"/>
    <w:qFormat/>
    <w:rPr>
      <w:rFonts w:cs="Wingdings"/>
    </w:rPr>
  </w:style>
  <w:style w:type="character" w:customStyle="1" w:styleId="ListLabel197">
    <w:name w:val="ListLabel 197"/>
    <w:qFormat/>
    <w:rPr>
      <w:rFonts w:cs="Symbol"/>
      <w:sz w:val="24"/>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sz w:val="20"/>
    </w:rPr>
  </w:style>
  <w:style w:type="character" w:customStyle="1" w:styleId="ListLabel207">
    <w:name w:val="ListLabel 207"/>
    <w:qFormat/>
    <w:rPr>
      <w:rFonts w:cs="Wingdings"/>
    </w:rPr>
  </w:style>
  <w:style w:type="character" w:customStyle="1" w:styleId="ListLabel208">
    <w:name w:val="ListLabel 208"/>
    <w:qFormat/>
    <w:rPr>
      <w:rFonts w:cs="Wingdings"/>
    </w:rPr>
  </w:style>
  <w:style w:type="character" w:customStyle="1" w:styleId="ListLabel209">
    <w:name w:val="ListLabel 209"/>
    <w:qFormat/>
    <w:rPr>
      <w:rFonts w:cs="Wingdings"/>
    </w:rPr>
  </w:style>
  <w:style w:type="character" w:customStyle="1" w:styleId="ListLabel210">
    <w:name w:val="ListLabel 210"/>
    <w:qFormat/>
    <w:rPr>
      <w:rFonts w:cs="Wingdings"/>
    </w:rPr>
  </w:style>
  <w:style w:type="character" w:customStyle="1" w:styleId="ListLabel211">
    <w:name w:val="ListLabel 211"/>
    <w:qFormat/>
    <w:rPr>
      <w:rFonts w:cs="Wingdings"/>
    </w:rPr>
  </w:style>
  <w:style w:type="character" w:customStyle="1" w:styleId="ListLabel212">
    <w:name w:val="ListLabel 212"/>
    <w:qFormat/>
    <w:rPr>
      <w:rFonts w:cs="Wingdings"/>
    </w:rPr>
  </w:style>
  <w:style w:type="character" w:customStyle="1" w:styleId="ListLabel213">
    <w:name w:val="ListLabel 213"/>
    <w:qFormat/>
    <w:rPr>
      <w:rFonts w:cs="Wingdings"/>
    </w:rPr>
  </w:style>
  <w:style w:type="character" w:customStyle="1" w:styleId="ListLabel214">
    <w:name w:val="ListLabel 214"/>
    <w:qFormat/>
    <w:rPr>
      <w:rFonts w:cs="Wingdings"/>
    </w:rPr>
  </w:style>
  <w:style w:type="character" w:customStyle="1" w:styleId="ListLabel215">
    <w:name w:val="ListLabel 215"/>
    <w:qFormat/>
    <w:rPr>
      <w:rFonts w:cs="Symbol"/>
      <w:sz w:val="20"/>
    </w:rPr>
  </w:style>
  <w:style w:type="character" w:customStyle="1" w:styleId="ListLabel216">
    <w:name w:val="ListLabel 216"/>
    <w:qFormat/>
    <w:rPr>
      <w:rFonts w:cs="Courier New"/>
    </w:rPr>
  </w:style>
  <w:style w:type="character" w:customStyle="1" w:styleId="ListLabel217">
    <w:name w:val="ListLabel 217"/>
    <w:qFormat/>
    <w:rPr>
      <w:rFonts w:cs="Wingdings"/>
    </w:rPr>
  </w:style>
  <w:style w:type="character" w:customStyle="1" w:styleId="ListLabel218">
    <w:name w:val="ListLabel 218"/>
    <w:qFormat/>
    <w:rPr>
      <w:rFonts w:cs="Symbol"/>
    </w:rPr>
  </w:style>
  <w:style w:type="character" w:customStyle="1" w:styleId="ListLabel219">
    <w:name w:val="ListLabel 219"/>
    <w:qFormat/>
    <w:rPr>
      <w:rFonts w:cs="Courier New"/>
    </w:rPr>
  </w:style>
  <w:style w:type="character" w:customStyle="1" w:styleId="ListLabel220">
    <w:name w:val="ListLabel 220"/>
    <w:qFormat/>
    <w:rPr>
      <w:rFonts w:cs="Wingdings"/>
    </w:rPr>
  </w:style>
  <w:style w:type="character" w:customStyle="1" w:styleId="ListLabel221">
    <w:name w:val="ListLabel 221"/>
    <w:qFormat/>
    <w:rPr>
      <w:rFonts w:cs="Symbol"/>
    </w:rPr>
  </w:style>
  <w:style w:type="character" w:customStyle="1" w:styleId="ListLabel222">
    <w:name w:val="ListLabel 222"/>
    <w:qFormat/>
    <w:rPr>
      <w:rFonts w:cs="Courier New"/>
    </w:rPr>
  </w:style>
  <w:style w:type="character" w:customStyle="1" w:styleId="ListLabel223">
    <w:name w:val="ListLabel 223"/>
    <w:qFormat/>
    <w:rPr>
      <w:rFonts w:cs="Wingdings"/>
    </w:rPr>
  </w:style>
  <w:style w:type="paragraph" w:customStyle="1" w:styleId="Heading">
    <w:name w:val="Heading"/>
    <w:basedOn w:val="Normal"/>
    <w:next w:val="BodyText"/>
    <w:qFormat/>
    <w:pPr>
      <w:keepNext/>
      <w:spacing w:before="240" w:after="120"/>
    </w:pPr>
    <w:rPr>
      <w:rFonts w:ascii="Liberation Sans" w:eastAsia="Noto Sans CJK SC Regular" w:hAnsi="Liberation Sans" w:cs="Lohit Devanagari"/>
      <w:sz w:val="28"/>
      <w:szCs w:val="28"/>
    </w:rPr>
  </w:style>
  <w:style w:type="paragraph" w:styleId="BodyText">
    <w:name w:val="Body Text"/>
    <w:basedOn w:val="Normal"/>
    <w:qFormat/>
    <w:pPr>
      <w:widowControl w:val="0"/>
      <w:spacing w:after="0" w:line="240" w:lineRule="auto"/>
      <w:jc w:val="both"/>
    </w:pPr>
    <w:rPr>
      <w:color w:val="0000FF"/>
      <w:kern w:val="2"/>
      <w:sz w:val="21"/>
      <w:szCs w:val="20"/>
    </w:rPr>
  </w:style>
  <w:style w:type="paragraph" w:styleId="List">
    <w:name w:val="List"/>
    <w:basedOn w:val="Normal"/>
    <w:uiPriority w:val="99"/>
    <w:unhideWhenUsed/>
    <w:qFormat/>
    <w:pPr>
      <w:ind w:left="200" w:hanging="200"/>
      <w:contextualSpacing/>
    </w:pPr>
  </w:style>
  <w:style w:type="paragraph" w:styleId="Caption">
    <w:name w:val="caption"/>
    <w:basedOn w:val="Normal"/>
    <w:qFormat/>
    <w:pPr>
      <w:tabs>
        <w:tab w:val="left" w:pos="1418"/>
      </w:tabs>
      <w:spacing w:before="120" w:after="120" w:line="240" w:lineRule="auto"/>
    </w:pPr>
    <w:rPr>
      <w:b/>
      <w:bCs/>
      <w:sz w:val="20"/>
      <w:szCs w:val="20"/>
      <w:lang w:val="en-GB" w:eastAsia="sv-SE"/>
    </w:rPr>
  </w:style>
  <w:style w:type="paragraph" w:customStyle="1" w:styleId="Index">
    <w:name w:val="Index"/>
    <w:basedOn w:val="Normal"/>
    <w:qFormat/>
    <w:pPr>
      <w:suppressLineNumbers/>
    </w:pPr>
    <w:rPr>
      <w:rFonts w:cs="Lohit Devanagari"/>
    </w:rPr>
  </w:style>
  <w:style w:type="paragraph" w:styleId="NormalIndent">
    <w:name w:val="Normal Indent"/>
    <w:basedOn w:val="Normal"/>
    <w:qFormat/>
    <w:pPr>
      <w:widowControl w:val="0"/>
      <w:spacing w:after="0" w:line="240" w:lineRule="auto"/>
      <w:ind w:firstLine="420"/>
      <w:jc w:val="both"/>
    </w:pPr>
    <w:rPr>
      <w:kern w:val="2"/>
      <w:sz w:val="21"/>
      <w:szCs w:val="20"/>
    </w:rPr>
  </w:style>
  <w:style w:type="paragraph" w:styleId="DocumentMap">
    <w:name w:val="Document Map"/>
    <w:basedOn w:val="Normal"/>
    <w:uiPriority w:val="99"/>
    <w:unhideWhenUsed/>
    <w:qFormat/>
    <w:rPr>
      <w:rFonts w:ascii="宋体" w:hAnsi="宋体"/>
      <w:sz w:val="18"/>
      <w:szCs w:val="18"/>
    </w:rPr>
  </w:style>
  <w:style w:type="paragraph" w:styleId="CommentText">
    <w:name w:val="annotation text"/>
    <w:basedOn w:val="Normal"/>
    <w:link w:val="CommentTextChar"/>
    <w:uiPriority w:val="99"/>
    <w:unhideWhenUsed/>
    <w:qFormat/>
    <w:rPr>
      <w:sz w:val="20"/>
      <w:szCs w:val="20"/>
    </w:rPr>
  </w:style>
  <w:style w:type="paragraph" w:styleId="BalloonText">
    <w:name w:val="Balloon Text"/>
    <w:basedOn w:val="Normal"/>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qFormat/>
    <w:pPr>
      <w:tabs>
        <w:tab w:val="center" w:pos="4536"/>
        <w:tab w:val="right" w:pos="9072"/>
      </w:tabs>
      <w:spacing w:after="0" w:line="240" w:lineRule="auto"/>
    </w:pPr>
    <w:rPr>
      <w:rFonts w:ascii="Arial" w:eastAsia="MS Mincho" w:hAnsi="Arial"/>
      <w:b/>
      <w:sz w:val="20"/>
      <w:szCs w:val="24"/>
      <w:lang w:eastAsia="en-US"/>
    </w:rPr>
  </w:style>
  <w:style w:type="paragraph" w:styleId="FootnoteText">
    <w:name w:val="footnote text"/>
    <w:basedOn w:val="Normal"/>
    <w:semiHidden/>
    <w:qFormat/>
    <w:pPr>
      <w:spacing w:after="0" w:line="240" w:lineRule="auto"/>
      <w:jc w:val="both"/>
    </w:pPr>
    <w:rPr>
      <w:rFonts w:ascii="Times" w:eastAsia="Batang" w:hAnsi="Times"/>
      <w:sz w:val="20"/>
      <w:szCs w:val="20"/>
      <w:lang w:eastAsia="en-US"/>
    </w:rPr>
  </w:style>
  <w:style w:type="paragraph" w:styleId="NormalWeb">
    <w:name w:val="Normal (Web)"/>
    <w:basedOn w:val="Normal"/>
    <w:uiPriority w:val="99"/>
    <w:unhideWhenUsed/>
    <w:qFormat/>
    <w:pPr>
      <w:spacing w:beforeAutospacing="1" w:afterAutospacing="1" w:line="240" w:lineRule="auto"/>
    </w:pPr>
    <w:rPr>
      <w:rFonts w:ascii="宋体" w:hAnsi="宋体" w:cs="宋体"/>
      <w:sz w:val="24"/>
      <w:szCs w:val="24"/>
    </w:rPr>
  </w:style>
  <w:style w:type="paragraph" w:styleId="CommentSubject">
    <w:name w:val="annotation subject"/>
    <w:basedOn w:val="CommentText"/>
    <w:uiPriority w:val="99"/>
    <w:unhideWhenUsed/>
    <w:qFormat/>
    <w:rPr>
      <w:b/>
      <w:bCs/>
    </w:rPr>
  </w:style>
  <w:style w:type="paragraph" w:customStyle="1" w:styleId="TH">
    <w:name w:val="TH"/>
    <w:basedOn w:val="Normal"/>
    <w:link w:val="THChar"/>
    <w:qFormat/>
    <w:pPr>
      <w:keepNext/>
      <w:keepLines/>
      <w:spacing w:before="60" w:after="180" w:line="240" w:lineRule="auto"/>
      <w:jc w:val="center"/>
    </w:pPr>
    <w:rPr>
      <w:rFonts w:ascii="Arial" w:hAnsi="Arial"/>
      <w:b/>
      <w:sz w:val="20"/>
      <w:szCs w:val="20"/>
      <w:lang w:val="en-GB" w:eastAsia="en-US"/>
    </w:rPr>
  </w:style>
  <w:style w:type="paragraph" w:customStyle="1" w:styleId="TAC">
    <w:name w:val="TAC"/>
    <w:basedOn w:val="TAL"/>
    <w:link w:val="TACChar"/>
    <w:qFormat/>
    <w:pPr>
      <w:jc w:val="center"/>
      <w:textAlignment w:val="baseline"/>
    </w:pPr>
    <w:rPr>
      <w:rFonts w:eastAsia="Times New Roman"/>
      <w:lang w:eastAsia="en-GB"/>
    </w:rPr>
  </w:style>
  <w:style w:type="paragraph" w:customStyle="1" w:styleId="TAL">
    <w:name w:val="TAL"/>
    <w:basedOn w:val="Normal"/>
    <w:qFormat/>
    <w:pPr>
      <w:keepNext/>
      <w:keepLines/>
      <w:spacing w:after="0" w:line="240" w:lineRule="auto"/>
    </w:pPr>
    <w:rPr>
      <w:rFonts w:ascii="Arial" w:hAnsi="Arial"/>
      <w:sz w:val="18"/>
      <w:szCs w:val="20"/>
      <w:lang w:val="en-GB" w:eastAsia="en-US"/>
    </w:rPr>
  </w:style>
  <w:style w:type="paragraph" w:customStyle="1" w:styleId="B10">
    <w:name w:val="B1"/>
    <w:basedOn w:val="List"/>
    <w:link w:val="B1"/>
    <w:qFormat/>
    <w:pPr>
      <w:spacing w:after="180" w:line="240" w:lineRule="auto"/>
      <w:ind w:left="568" w:hanging="284"/>
    </w:pPr>
    <w:rPr>
      <w:sz w:val="20"/>
      <w:szCs w:val="20"/>
      <w:lang w:val="en-GB" w:eastAsia="en-US"/>
    </w:rPr>
  </w:style>
  <w:style w:type="paragraph" w:customStyle="1" w:styleId="maintext">
    <w:name w:val="main text"/>
    <w:basedOn w:val="Normal"/>
    <w:qFormat/>
    <w:pPr>
      <w:spacing w:before="60" w:after="60" w:line="288" w:lineRule="auto"/>
      <w:ind w:firstLine="200"/>
      <w:jc w:val="both"/>
    </w:pPr>
    <w:rPr>
      <w:rFonts w:eastAsia="Malgun Gothic"/>
      <w:sz w:val="20"/>
      <w:szCs w:val="20"/>
      <w:lang w:val="en-GB" w:eastAsia="ko-KR"/>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ko-KR"/>
    </w:rPr>
  </w:style>
  <w:style w:type="paragraph" w:customStyle="1" w:styleId="TAH">
    <w:name w:val="TAH"/>
    <w:basedOn w:val="TAC"/>
    <w:link w:val="TAHCar"/>
    <w:qFormat/>
    <w:rPr>
      <w:b/>
    </w:rPr>
  </w:style>
  <w:style w:type="paragraph" w:customStyle="1" w:styleId="12">
    <w:name w:val="无间隔1"/>
    <w:link w:val="1Char"/>
    <w:uiPriority w:val="99"/>
    <w:qFormat/>
    <w:rPr>
      <w:rFonts w:ascii="Times New Roman" w:eastAsia="宋体" w:hAnsi="Times New Roman" w:cs="Times New Roman"/>
      <w:sz w:val="22"/>
      <w:szCs w:val="22"/>
    </w:rPr>
  </w:style>
  <w:style w:type="paragraph" w:customStyle="1" w:styleId="RAN1bullet2">
    <w:name w:val="RAN1 bullet2"/>
    <w:basedOn w:val="Normal"/>
    <w:qFormat/>
    <w:rPr>
      <w:szCs w:val="20"/>
    </w:rPr>
  </w:style>
  <w:style w:type="paragraph" w:customStyle="1" w:styleId="PaperTableCell">
    <w:name w:val="PaperTableCell"/>
    <w:basedOn w:val="Normal"/>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cs="Times New Roman"/>
      <w:sz w:val="22"/>
      <w:lang w:val="en-GB" w:eastAsia="en-US"/>
    </w:rPr>
  </w:style>
  <w:style w:type="paragraph" w:customStyle="1" w:styleId="-11">
    <w:name w:val="彩色列表 - 强调文字颜色 11"/>
    <w:basedOn w:val="Normal"/>
    <w:uiPriority w:val="34"/>
    <w:qFormat/>
    <w:pPr>
      <w:widowControl w:val="0"/>
      <w:spacing w:after="0" w:line="240" w:lineRule="auto"/>
      <w:ind w:firstLine="420"/>
      <w:jc w:val="both"/>
    </w:pPr>
    <w:rPr>
      <w:kern w:val="2"/>
      <w:sz w:val="21"/>
    </w:rPr>
  </w:style>
  <w:style w:type="paragraph" w:customStyle="1" w:styleId="EQ">
    <w:name w:val="EQ"/>
    <w:basedOn w:val="Normal"/>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style>
  <w:style w:type="paragraph" w:customStyle="1" w:styleId="13">
    <w:name w:val="修订1"/>
    <w:uiPriority w:val="71"/>
    <w:qFormat/>
    <w:rPr>
      <w:rFonts w:ascii="Times New Roman" w:eastAsia="宋体" w:hAnsi="Times New Roman" w:cs="Times New Roman"/>
      <w:sz w:val="22"/>
      <w:szCs w:val="22"/>
    </w:rPr>
  </w:style>
  <w:style w:type="paragraph" w:customStyle="1" w:styleId="NoSpacing1">
    <w:name w:val="No Spacing1"/>
    <w:uiPriority w:val="1"/>
    <w:qFormat/>
    <w:rPr>
      <w:rFonts w:ascii="Times New Roman" w:eastAsia="宋体" w:hAnsi="Times New Roman" w:cs="Times New Roman"/>
      <w:sz w:val="22"/>
      <w:szCs w:val="22"/>
    </w:rPr>
  </w:style>
  <w:style w:type="paragraph" w:customStyle="1" w:styleId="-110">
    <w:name w:val="彩色底纹 - 强调文字颜色 11"/>
    <w:uiPriority w:val="71"/>
    <w:qFormat/>
    <w:rPr>
      <w:rFonts w:ascii="Times New Roman" w:eastAsia="宋体" w:hAnsi="Times New Roman" w:cs="Times New Roman"/>
      <w:sz w:val="22"/>
      <w:szCs w:val="22"/>
    </w:rPr>
  </w:style>
  <w:style w:type="paragraph" w:customStyle="1" w:styleId="RAN1bullet1">
    <w:name w:val="RAN1 bullet1"/>
    <w:basedOn w:val="Normal"/>
    <w:link w:val="RAN1bullet1Char"/>
    <w:qFormat/>
  </w:style>
  <w:style w:type="paragraph" w:customStyle="1" w:styleId="Style2">
    <w:name w:val="_Style 2"/>
    <w:uiPriority w:val="99"/>
    <w:qFormat/>
    <w:rPr>
      <w:rFonts w:ascii="Times New Roman" w:eastAsia="宋体" w:hAnsi="Times New Roman" w:cs="Times New Roman"/>
      <w:sz w:val="22"/>
      <w:szCs w:val="22"/>
    </w:rPr>
  </w:style>
  <w:style w:type="paragraph" w:customStyle="1" w:styleId="Style10">
    <w:name w:val="_Style 1"/>
    <w:uiPriority w:val="99"/>
    <w:qFormat/>
    <w:rPr>
      <w:rFonts w:ascii="Times New Roman" w:eastAsia="宋体" w:hAnsi="Times New Roman" w:cs="Times New Roman"/>
      <w:sz w:val="22"/>
      <w:szCs w:val="22"/>
    </w:rPr>
  </w:style>
  <w:style w:type="paragraph" w:customStyle="1" w:styleId="LGTdoc1">
    <w:name w:val="LGTdoc_제목1"/>
    <w:basedOn w:val="Normal"/>
    <w:qFormat/>
    <w:pPr>
      <w:snapToGrid w:val="0"/>
      <w:spacing w:afterAutospacing="1" w:line="240" w:lineRule="auto"/>
      <w:jc w:val="both"/>
    </w:pPr>
    <w:rPr>
      <w:rFonts w:eastAsia="Batang"/>
      <w:b/>
      <w:sz w:val="28"/>
      <w:szCs w:val="20"/>
      <w:lang w:val="en-GB" w:eastAsia="ko-KR"/>
    </w:rPr>
  </w:style>
  <w:style w:type="paragraph" w:customStyle="1" w:styleId="a8">
    <w:name w:val="表格文字居左"/>
    <w:basedOn w:val="Normal"/>
    <w:qFormat/>
    <w:pPr>
      <w:widowControl w:val="0"/>
      <w:spacing w:after="0" w:line="240" w:lineRule="auto"/>
      <w:jc w:val="both"/>
    </w:pPr>
    <w:rPr>
      <w:rFonts w:ascii="Arial" w:hAnsi="Arial" w:cs="宋体"/>
      <w:kern w:val="2"/>
      <w:sz w:val="21"/>
      <w:szCs w:val="20"/>
    </w:rPr>
  </w:style>
  <w:style w:type="paragraph" w:customStyle="1" w:styleId="ZT">
    <w:name w:val="ZT"/>
    <w:qFormat/>
    <w:pPr>
      <w:widowControl w:val="0"/>
      <w:spacing w:line="240" w:lineRule="atLeast"/>
      <w:jc w:val="right"/>
      <w:textAlignment w:val="baseline"/>
    </w:pPr>
    <w:rPr>
      <w:rFonts w:ascii="Arial" w:eastAsia="Times New Roman" w:hAnsi="Arial" w:cs="Times New Roman"/>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spacing w:before="0" w:after="240"/>
      <w:textAlignment w:val="baseline"/>
    </w:pPr>
    <w:rPr>
      <w:rFonts w:eastAsia="Times New Roman"/>
      <w:lang w:eastAsia="ja-JP"/>
    </w:rPr>
  </w:style>
  <w:style w:type="paragraph" w:customStyle="1" w:styleId="reader-word-layer">
    <w:name w:val="reader-word-layer"/>
    <w:basedOn w:val="Normal"/>
    <w:qFormat/>
    <w:pPr>
      <w:spacing w:beforeAutospacing="1"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宋体" w:hAnsi="Arial" w:cs="Arial"/>
      <w:color w:val="0000FF"/>
      <w:kern w:val="2"/>
      <w:sz w:val="22"/>
    </w:rPr>
  </w:style>
  <w:style w:type="paragraph" w:customStyle="1" w:styleId="ListParagraph1">
    <w:name w:val="List Paragraph1"/>
    <w:basedOn w:val="Normal"/>
    <w:uiPriority w:val="34"/>
    <w:qFormat/>
    <w:pPr>
      <w:widowControl w:val="0"/>
      <w:spacing w:after="0" w:line="240" w:lineRule="auto"/>
      <w:ind w:firstLine="420"/>
      <w:jc w:val="both"/>
    </w:pPr>
    <w:rPr>
      <w:kern w:val="2"/>
      <w:sz w:val="21"/>
    </w:rPr>
  </w:style>
  <w:style w:type="paragraph" w:customStyle="1" w:styleId="text">
    <w:name w:val="text"/>
    <w:basedOn w:val="Normal"/>
    <w:qFormat/>
    <w:pPr>
      <w:widowControl w:val="0"/>
      <w:spacing w:after="240" w:line="240" w:lineRule="auto"/>
      <w:jc w:val="both"/>
      <w:textAlignment w:val="baseline"/>
    </w:pPr>
    <w:rPr>
      <w:sz w:val="24"/>
      <w:szCs w:val="20"/>
      <w:lang w:val="en-AU" w:eastAsia="en-GB"/>
    </w:rPr>
  </w:style>
  <w:style w:type="paragraph" w:customStyle="1" w:styleId="10">
    <w:name w:val="列出段落1"/>
    <w:basedOn w:val="Normal"/>
    <w:link w:val="Char"/>
    <w:uiPriority w:val="34"/>
    <w:qFormat/>
    <w:pPr>
      <w:spacing w:after="0" w:line="240" w:lineRule="auto"/>
      <w:ind w:left="840" w:hanging="720"/>
    </w:pPr>
    <w:rPr>
      <w:rFonts w:ascii="Times" w:hAnsi="Times" w:cs="Times"/>
      <w:sz w:val="20"/>
      <w:szCs w:val="24"/>
      <w:lang w:val="en-GB"/>
    </w:rPr>
  </w:style>
  <w:style w:type="paragraph" w:customStyle="1" w:styleId="3GPPHeader">
    <w:name w:val="3GPP_Header"/>
    <w:basedOn w:val="Normal"/>
    <w:uiPriority w:val="99"/>
    <w:qFormat/>
    <w:pPr>
      <w:tabs>
        <w:tab w:val="left" w:pos="1800"/>
        <w:tab w:val="right" w:pos="9360"/>
      </w:tabs>
      <w:spacing w:after="0" w:line="240" w:lineRule="auto"/>
      <w:jc w:val="both"/>
    </w:pPr>
    <w:rPr>
      <w:rFonts w:ascii="Arial" w:hAnsi="Arial"/>
      <w:b/>
      <w:sz w:val="20"/>
      <w:szCs w:val="20"/>
      <w:lang w:val="en-GB"/>
    </w:rPr>
  </w:style>
  <w:style w:type="paragraph" w:customStyle="1" w:styleId="14">
    <w:name w:val="正文1"/>
    <w:qFormat/>
    <w:pPr>
      <w:jc w:val="both"/>
    </w:pPr>
    <w:rPr>
      <w:rFonts w:ascii="Times New Roman" w:eastAsia="宋体" w:hAnsi="Times New Roman" w:cs="Times New Roman"/>
      <w:kern w:val="2"/>
      <w:sz w:val="21"/>
      <w:szCs w:val="21"/>
    </w:rPr>
  </w:style>
  <w:style w:type="paragraph" w:styleId="ListParagraph">
    <w:name w:val="List Paragraph"/>
    <w:basedOn w:val="Normal"/>
    <w:link w:val="ListParagraphChar"/>
    <w:uiPriority w:val="34"/>
    <w:qFormat/>
    <w:pPr>
      <w:ind w:firstLine="420"/>
    </w:pPr>
  </w:style>
  <w:style w:type="paragraph" w:customStyle="1" w:styleId="2">
    <w:name w:val="正文2"/>
    <w:qFormat/>
    <w:pPr>
      <w:jc w:val="both"/>
    </w:pPr>
    <w:rPr>
      <w:rFonts w:ascii="Times New Roman" w:eastAsia="宋体" w:hAnsi="Times New Roman" w:cs="Times New Roman"/>
      <w:kern w:val="2"/>
      <w:sz w:val="21"/>
      <w:szCs w:val="21"/>
    </w:rPr>
  </w:style>
  <w:style w:type="paragraph" w:customStyle="1" w:styleId="15">
    <w:name w:val="样式1"/>
    <w:basedOn w:val="Normal"/>
    <w:qFormat/>
    <w:pPr>
      <w:snapToGrid w:val="0"/>
      <w:spacing w:before="120" w:after="120" w:line="240" w:lineRule="auto"/>
      <w:jc w:val="both"/>
    </w:pPr>
    <w:rPr>
      <w:rFonts w:eastAsia="微软雅黑"/>
      <w:b/>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eastAsia="en-US"/>
    </w:rPr>
  </w:style>
  <w:style w:type="paragraph" w:customStyle="1" w:styleId="0Maintext">
    <w:name w:val="0 Main text"/>
    <w:basedOn w:val="maintext"/>
    <w:qFormat/>
    <w:pPr>
      <w:spacing w:before="0" w:afterAutospacing="1"/>
      <w:ind w:firstLine="360"/>
    </w:pPr>
    <w:rPr>
      <w:rFonts w:cs="Batang"/>
      <w:lang w:eastAsia="en-US"/>
    </w:rPr>
  </w:style>
  <w:style w:type="paragraph" w:customStyle="1" w:styleId="30">
    <w:name w:val="正文3"/>
    <w:qFormat/>
    <w:pPr>
      <w:spacing w:beforeAutospacing="1" w:after="180"/>
    </w:pPr>
    <w:rPr>
      <w:rFonts w:ascii="Times New Roman" w:eastAsia="宋体" w:hAnsi="Times New Roman" w:cs="Times New Roman"/>
      <w:sz w:val="24"/>
      <w:szCs w:val="24"/>
    </w:rPr>
  </w:style>
  <w:style w:type="table" w:styleId="TableGrid">
    <w:name w:val="Table Grid"/>
    <w:basedOn w:val="TableNormal"/>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Grid1-Accent2">
    <w:name w:val="Medium Grid 1 Accent 2"/>
    <w:basedOn w:val="TableNormal"/>
    <w:uiPriority w:val="34"/>
    <w:qFormat/>
    <w:rPr>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6">
    <w:name w:val="网格型1"/>
    <w:basedOn w:val="TableNormal"/>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png"/><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HR33RHYHUWRF-13-116028</_dlc_DocId>
    <_dlc_DocIdUrl xmlns="c06861ca-3f08-4d07-bff7-bb15bac121f4">
      <Url>https://projects.qualcomm.com/sites/pentari/_layouts/15/DocIdRedir.aspx?ID=HR33RHYHUWRF-13-116028</Url>
      <Description>HR33RHYHUWRF-13-116028</Description>
    </_dlc_DocIdUrl>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A821-60C3-4151-9667-798DC035A65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EFCDB31-F671-4CAA-84F0-9105F4DF51CE}">
  <ds:schemaRefs>
    <ds:schemaRef ds:uri="http://schemas.microsoft.com/sharepoint/v3/contenttype/forms"/>
  </ds:schemaRefs>
</ds:datastoreItem>
</file>

<file path=customXml/itemProps4.xml><?xml version="1.0" encoding="utf-8"?>
<ds:datastoreItem xmlns:ds="http://schemas.openxmlformats.org/officeDocument/2006/customXml" ds:itemID="{047AA106-2360-49EC-8166-9AA6C55DD035}">
  <ds:schemaRefs>
    <ds:schemaRef ds:uri="http://schemas.microsoft.com/sharepoint/events"/>
  </ds:schemaRefs>
</ds:datastoreItem>
</file>

<file path=customXml/itemProps5.xml><?xml version="1.0" encoding="utf-8"?>
<ds:datastoreItem xmlns:ds="http://schemas.openxmlformats.org/officeDocument/2006/customXml" ds:itemID="{CBFD5463-BFDD-4679-BD44-0386E4AB8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FB7AFD4-B69B-4BC5-935F-FBB081E06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39</Pages>
  <Words>11853</Words>
  <Characters>67568</Characters>
  <Application>Microsoft Office Word</Application>
  <DocSecurity>0</DocSecurity>
  <Lines>563</Lines>
  <Paragraphs>158</Paragraphs>
  <ScaleCrop>false</ScaleCrop>
  <Company>www.zte.com.cn</Company>
  <LinksUpToDate>false</LinksUpToDate>
  <CharactersWithSpaces>79263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ZTE</dc:creator>
  <cp:keywords>CTPClassification=CTP_NT</cp:keywords>
  <dc:description/>
  <cp:lastModifiedBy>ZTE</cp:lastModifiedBy>
  <cp:revision>548</cp:revision>
  <dcterms:created xsi:type="dcterms:W3CDTF">2020-08-21T17:43:00Z</dcterms:created>
  <dcterms:modified xsi:type="dcterms:W3CDTF">2020-08-24T23:42:00Z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2020-08-20 08:08:40Z</vt:lpwstr>
  </property>
  <property fmtid="{D5CDD505-2E9C-101B-9397-08002B2CF9AE}" pid="7" name="CTP_WWID">
    <vt:lpwstr>NA</vt:lpwstr>
  </property>
  <property fmtid="{D5CDD505-2E9C-101B-9397-08002B2CF9AE}" pid="8" name="Company">
    <vt:lpwstr>www.zte.com.cn</vt:lpwstr>
  </property>
  <property fmtid="{D5CDD505-2E9C-101B-9397-08002B2CF9AE}" pid="9" name="ContentTypeId">
    <vt:lpwstr>0x010100E148108D9109C944B70D5C8707C65226</vt:lpwstr>
  </property>
  <property fmtid="{D5CDD505-2E9C-101B-9397-08002B2CF9AE}" pid="10" name="DocSecurity">
    <vt:i4>0</vt:i4>
  </property>
  <property fmtid="{D5CDD505-2E9C-101B-9397-08002B2CF9AE}" pid="11" name="HyperlinksChanged">
    <vt:bool>false</vt:bool>
  </property>
  <property fmtid="{D5CDD505-2E9C-101B-9397-08002B2CF9AE}" pid="12" name="KSOProductBuildVer">
    <vt:lpwstr>2052-11.8.2.8696</vt:lpwstr>
  </property>
  <property fmtid="{D5CDD505-2E9C-101B-9397-08002B2CF9AE}" pid="13" name="LinksUpToDate">
    <vt:bool>false</vt:bool>
  </property>
  <property fmtid="{D5CDD505-2E9C-101B-9397-08002B2CF9AE}" pid="14" name="NSCPROP_SA">
    <vt:lpwstr>E:\RAN1102-e\Draft_FL summary on SRS enhancements v004_Mod.docx</vt:lpwstr>
  </property>
  <property fmtid="{D5CDD505-2E9C-101B-9397-08002B2CF9AE}" pid="15" name="ScaleCrop">
    <vt:bool>false</vt:bool>
  </property>
  <property fmtid="{D5CDD505-2E9C-101B-9397-08002B2CF9AE}" pid="16" name="ShareDoc">
    <vt:bool>false</vt:bool>
  </property>
  <property fmtid="{D5CDD505-2E9C-101B-9397-08002B2CF9AE}" pid="17" name="TitusGUID">
    <vt:lpwstr>a1eed39f-051a-4208-8343-1b595c213ab6</vt:lpwstr>
  </property>
  <property fmtid="{D5CDD505-2E9C-101B-9397-08002B2CF9AE}" pid="18" name="_2015_ms_pID_725343">
    <vt:lpwstr>(2)UaTV1OawwzihaFS8nOHjDCN3CBNGGzAI8DaFCz/LATudsYYBF+jiQZxjaYbui3Q135/kiwLf
IJHgzUuADIQfScjU/eXj7RX4ixva4YdblaBGfa0WnFCMFDSW4j6WW5NFNPfpUZL6h8loxQe1
1wodMdfLHH8uhdSLxmbzFtDkYHxV7vebwCWTD0jSPkh5fFCtdGlX0CPvlp99damIc2Rj9Fhk
YONJaIeB1+/fDUAw3B</vt:lpwstr>
  </property>
  <property fmtid="{D5CDD505-2E9C-101B-9397-08002B2CF9AE}" pid="19" name="_2015_ms_pID_7253431">
    <vt:lpwstr>WbrVpPl2vGIGKc8OqWm0GIr8nRCpMxYE+CLqb2i5qahVXF+iLEhkWM
a4TBoZ4/Hw6wRIOVr+XBz9R2oLUzGxxqAAj6SnLdre/7kSLZhE7q+ffBIf8nYbE2B6iw5Cre
NWv67bakqZZBYVJb4FTic8TykKFZeNzm4r6msZjIQTM008/VodI1rx4cHYmaEwCav8Q=</vt:lpwstr>
  </property>
  <property fmtid="{D5CDD505-2E9C-101B-9397-08002B2CF9AE}" pid="20" name="_dlc_DocIdItemGuid">
    <vt:lpwstr>8abb3a72-0c78-4afa-a27f-4ffa8d54e2ce</vt:lpwstr>
  </property>
</Properties>
</file>